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330877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D413904">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8392A02">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01.020</w:t>
            </w:r>
            <w:r>
              <w:rPr>
                <w:rFonts w:ascii="黑体" w:hAnsi="黑体" w:eastAsia="黑体"/>
                <w:sz w:val="21"/>
                <w:szCs w:val="21"/>
              </w:rPr>
              <w:fldChar w:fldCharType="end"/>
            </w:r>
            <w:bookmarkEnd w:id="0"/>
          </w:p>
        </w:tc>
      </w:tr>
      <w:tr w14:paraId="52BF32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6164DDF">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2B510D45">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A22</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3E3AACDF">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4057150F">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3212</w:t>
            </w:r>
            <w:r>
              <w:fldChar w:fldCharType="end"/>
            </w:r>
            <w:bookmarkEnd w:id="3"/>
          </w:p>
        </w:tc>
      </w:tr>
    </w:tbl>
    <w:p w14:paraId="340FC835">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泰州市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3918BA47">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3212/T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202</w:t>
      </w:r>
      <w:r>
        <w:rPr>
          <w:rFonts w:hint="eastAsia"/>
          <w:lang w:val="en-US" w:eastAsia="zh-CN"/>
        </w:rPr>
        <w:t>4</w:t>
      </w:r>
      <w:r>
        <w:fldChar w:fldCharType="end"/>
      </w:r>
      <w:bookmarkEnd w:id="7"/>
    </w:p>
    <w:p w14:paraId="6A837D20">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4D065549">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08102E13">
      <w:pPr>
        <w:pStyle w:val="50"/>
        <w:framePr w:w="9639" w:h="6976" w:hRule="exact" w:hSpace="0" w:vSpace="0" w:wrap="around" w:hAnchor="page" w:y="6408"/>
        <w:jc w:val="center"/>
        <w:rPr>
          <w:rFonts w:ascii="黑体" w:hAnsi="黑体" w:eastAsia="黑体"/>
          <w:b w:val="0"/>
          <w:bCs w:val="0"/>
          <w:w w:val="100"/>
        </w:rPr>
      </w:pPr>
    </w:p>
    <w:p w14:paraId="51EA6435">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纯羽色种鸭性别鉴定技术规程</w:t>
      </w:r>
      <w:r>
        <w:fldChar w:fldCharType="end"/>
      </w:r>
      <w:bookmarkEnd w:id="9"/>
    </w:p>
    <w:p w14:paraId="19C0FA21">
      <w:pPr>
        <w:framePr w:w="9639" w:h="6974" w:hRule="exact" w:wrap="around" w:vAnchor="page" w:hAnchor="page" w:x="1419" w:y="6408" w:anchorLock="1"/>
        <w:ind w:left="-1418"/>
        <w:rPr>
          <w:rFonts w:hint="eastAsia"/>
        </w:rPr>
      </w:pPr>
    </w:p>
    <w:p w14:paraId="43FEB645">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Technical regulations for sex identification of single - color breeder duck</w:t>
      </w:r>
      <w:r>
        <w:rPr>
          <w:rFonts w:ascii="黑体" w:hAnsi="黑体" w:eastAsia="黑体"/>
          <w:szCs w:val="28"/>
        </w:rPr>
        <w:fldChar w:fldCharType="end"/>
      </w:r>
      <w:bookmarkEnd w:id="10"/>
    </w:p>
    <w:p w14:paraId="39F35F93">
      <w:pPr>
        <w:framePr w:w="9639" w:h="6974" w:hRule="exact" w:wrap="around" w:vAnchor="page" w:hAnchor="page" w:x="1419" w:y="6408" w:anchorLock="1"/>
        <w:spacing w:line="760" w:lineRule="exact"/>
        <w:ind w:left="-1418"/>
        <w:rPr>
          <w:rFonts w:hint="eastAsia"/>
        </w:rPr>
      </w:pPr>
    </w:p>
    <w:p w14:paraId="34BD2CFF">
      <w:pPr>
        <w:pStyle w:val="125"/>
        <w:framePr w:w="9639" w:h="6974" w:hRule="exact" w:wrap="around" w:vAnchor="page" w:hAnchor="page" w:x="1419" w:y="6408" w:anchorLock="1"/>
        <w:textAlignment w:val="bottom"/>
        <w:rPr>
          <w:rFonts w:eastAsia="黑体"/>
          <w:szCs w:val="28"/>
        </w:rPr>
      </w:pPr>
    </w:p>
    <w:p w14:paraId="7B5893D6">
      <w:pPr>
        <w:pStyle w:val="125"/>
        <w:framePr w:w="9639" w:h="6974" w:hRule="exact" w:wrap="around" w:vAnchor="page" w:hAnchor="page" w:x="1419" w:y="6408" w:anchorLock="1"/>
        <w:spacing w:before="440" w:after="160"/>
        <w:textAlignment w:val="bottom"/>
        <w:rPr>
          <w:sz w:val="24"/>
          <w:szCs w:val="28"/>
        </w:rPr>
      </w:pPr>
      <w:bookmarkStart w:id="45" w:name="_GoBack"/>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bookmarkEnd w:id="45"/>
    </w:p>
    <w:p w14:paraId="4986DB03">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0420D122">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719E61A5">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lang w:eastAsia="zh-CN"/>
        </w:rPr>
        <w:t>2</w:t>
      </w:r>
      <w:r>
        <w:rPr>
          <w:rFonts w:hint="eastAsia" w:ascii="黑体"/>
          <w:lang w:val="en-US" w:eastAsia="zh-CN"/>
        </w:rPr>
        <w:t>024</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2E298073">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hint="eastAsia" w:ascii="黑体"/>
          <w:lang w:eastAsia="zh-CN"/>
        </w:rPr>
        <w:t>2</w:t>
      </w:r>
      <w:r>
        <w:rPr>
          <w:rFonts w:hint="eastAsia" w:ascii="黑体"/>
          <w:lang w:val="en-US" w:eastAsia="zh-CN"/>
        </w:rPr>
        <w:t>024</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0E2CC3C2">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泰州市</w:t>
      </w:r>
      <w:r>
        <w:rPr>
          <w:rFonts w:hAnsi="黑体"/>
          <w:w w:val="100"/>
          <w:sz w:val="28"/>
        </w:rPr>
        <w:t>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7AC63505">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2904190">
      <w:pPr>
        <w:pStyle w:val="89"/>
        <w:spacing w:before="900" w:after="468"/>
      </w:pPr>
      <w:bookmarkStart w:id="21" w:name="BookMark2"/>
      <w:r>
        <w:rPr>
          <w:spacing w:val="320"/>
        </w:rPr>
        <w:t>前</w:t>
      </w:r>
      <w:r>
        <w:t>言</w:t>
      </w:r>
    </w:p>
    <w:p w14:paraId="68F449E6">
      <w:pPr>
        <w:pStyle w:val="56"/>
        <w:ind w:firstLine="420"/>
      </w:pPr>
      <w:r>
        <w:rPr>
          <w:rFonts w:hint="eastAsia"/>
        </w:rPr>
        <w:t>本文件按照GB/T 1.1—2020《标准化工作导则  第1部分：标准化文件的结构和起草规则》的规定起草。</w:t>
      </w:r>
    </w:p>
    <w:p w14:paraId="1D163655">
      <w:pPr>
        <w:pStyle w:val="56"/>
        <w:ind w:firstLine="420"/>
        <w:rPr>
          <w:rFonts w:hint="eastAsia"/>
        </w:rPr>
      </w:pPr>
      <w:r>
        <w:rPr>
          <w:rFonts w:hint="eastAsia"/>
        </w:rPr>
        <w:t>本文件由</w:t>
      </w:r>
      <w:r>
        <w:rPr>
          <w:rFonts w:hAnsi="宋体"/>
          <w:color w:val="000000"/>
        </w:rPr>
        <w:t>泰州市农业农村局</w:t>
      </w:r>
      <w:r>
        <w:rPr>
          <w:rFonts w:hint="eastAsia"/>
        </w:rPr>
        <w:t>提出。</w:t>
      </w:r>
    </w:p>
    <w:p w14:paraId="084F4ADD">
      <w:pPr>
        <w:pStyle w:val="56"/>
        <w:ind w:firstLine="420"/>
        <w:rPr>
          <w:rFonts w:hint="eastAsia"/>
        </w:rPr>
      </w:pPr>
      <w:r>
        <w:rPr>
          <w:rFonts w:hint="eastAsia"/>
        </w:rPr>
        <w:t>本文件由</w:t>
      </w:r>
      <w:r>
        <w:rPr>
          <w:rFonts w:hAnsi="宋体"/>
          <w:color w:val="000000"/>
        </w:rPr>
        <w:t>泰州市农业农村局</w:t>
      </w:r>
      <w:r>
        <w:rPr>
          <w:rFonts w:hint="eastAsia"/>
        </w:rPr>
        <w:t>归口。</w:t>
      </w:r>
    </w:p>
    <w:p w14:paraId="63A6A1D2">
      <w:pPr>
        <w:pStyle w:val="56"/>
        <w:ind w:firstLine="420"/>
        <w:rPr>
          <w:kern w:val="2"/>
          <w:szCs w:val="21"/>
        </w:rPr>
      </w:pPr>
      <w:r>
        <w:rPr>
          <w:rFonts w:hint="eastAsia"/>
        </w:rPr>
        <w:t>本文件起草单位：</w:t>
      </w:r>
      <w:r>
        <w:t>江苏农牧科技职业学院、泰州丰达农牧科技有限公司、</w:t>
      </w:r>
      <w:r>
        <w:rPr>
          <w:rFonts w:hint="eastAsia"/>
        </w:rPr>
        <w:t>国家水禽基因库（江苏）</w:t>
      </w:r>
      <w:r>
        <w:rPr>
          <w:rFonts w:hint="eastAsia"/>
          <w:lang w:eastAsia="zh-CN"/>
        </w:rPr>
        <w:t>、克孜勒苏职业技术学院、泰兴市姚王镇畜牧兽医站</w:t>
      </w:r>
      <w:r>
        <w:t>。</w:t>
      </w:r>
    </w:p>
    <w:p w14:paraId="0647946C">
      <w:pPr>
        <w:pStyle w:val="56"/>
        <w:ind w:firstLine="420"/>
        <w:rPr>
          <w:kern w:val="2"/>
          <w:szCs w:val="21"/>
        </w:rPr>
      </w:pPr>
      <w:r>
        <w:rPr>
          <w:rFonts w:hint="eastAsia"/>
        </w:rPr>
        <w:t>本文件主要起草人：</w:t>
      </w:r>
      <w:r>
        <w:t>赵孟丽、孙国波、李晓鸣、王健、段修军、</w:t>
      </w:r>
      <w:r>
        <w:rPr>
          <w:rFonts w:hint="eastAsia"/>
          <w:lang w:val="en-US" w:eastAsia="zh-CN"/>
        </w:rPr>
        <w:t>卞友庆、</w:t>
      </w:r>
      <w:r>
        <w:t>陆艳凤、赵洪昌、</w:t>
      </w:r>
      <w:r>
        <w:rPr>
          <w:rFonts w:hint="eastAsia"/>
          <w:lang w:val="en-US" w:eastAsia="zh-CN"/>
        </w:rPr>
        <w:t>秦占科、孙可懿、</w:t>
      </w:r>
      <w:r>
        <w:t>陈超、纪荣超、张干生、李杨、吕海玲。</w:t>
      </w:r>
    </w:p>
    <w:p w14:paraId="58704B8A">
      <w:pPr>
        <w:pStyle w:val="56"/>
        <w:ind w:firstLine="420"/>
        <w:rPr>
          <w:rFonts w:hint="eastAsia"/>
        </w:rPr>
      </w:pPr>
    </w:p>
    <w:p w14:paraId="10A9E5CD">
      <w:pPr>
        <w:pStyle w:val="56"/>
        <w:ind w:firstLine="420"/>
      </w:pPr>
    </w:p>
    <w:p w14:paraId="73E8A1FE">
      <w:pPr>
        <w:pStyle w:val="56"/>
        <w:ind w:firstLine="42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p>
    <w:bookmarkEnd w:id="21"/>
    <w:p w14:paraId="07331568">
      <w:pPr>
        <w:spacing w:line="20" w:lineRule="exact"/>
        <w:jc w:val="center"/>
        <w:rPr>
          <w:rFonts w:ascii="黑体" w:hAnsi="黑体" w:eastAsia="黑体"/>
          <w:sz w:val="32"/>
          <w:szCs w:val="32"/>
        </w:rPr>
      </w:pPr>
      <w:bookmarkStart w:id="22" w:name="BookMark4"/>
    </w:p>
    <w:p w14:paraId="3F025AB5">
      <w:pPr>
        <w:spacing w:line="20" w:lineRule="exact"/>
        <w:jc w:val="center"/>
        <w:rPr>
          <w:rFonts w:ascii="黑体" w:hAnsi="黑体" w:eastAsia="黑体"/>
          <w:sz w:val="32"/>
          <w:szCs w:val="32"/>
        </w:rPr>
      </w:pPr>
    </w:p>
    <w:sdt>
      <w:sdtPr>
        <w:tag w:val="NEW_STAND_NAME"/>
        <w:id w:val="595910757"/>
        <w:lock w:val="sdtLocked"/>
        <w:placeholder>
          <w:docPart w:val="E170D83D76A144F4BC6EC7C413257A89"/>
        </w:placeholder>
      </w:sdtPr>
      <w:sdtContent>
        <w:p w14:paraId="4FDB9F22">
          <w:pPr>
            <w:pStyle w:val="177"/>
            <w:spacing w:before="312" w:beforeLines="100" w:after="686" w:afterLines="220"/>
          </w:pPr>
          <w:bookmarkStart w:id="23" w:name="NEW_STAND_NAME"/>
          <w:r>
            <w:rPr>
              <w:rFonts w:hint="eastAsia"/>
            </w:rPr>
            <w:t>纯羽色种鸭性别鉴定技术规程</w:t>
          </w:r>
        </w:p>
      </w:sdtContent>
    </w:sdt>
    <w:bookmarkEnd w:id="23"/>
    <w:p w14:paraId="32B85395">
      <w:pPr>
        <w:pStyle w:val="104"/>
        <w:spacing w:before="312" w:after="312"/>
      </w:pPr>
      <w:bookmarkStart w:id="24" w:name="_Toc26648465"/>
      <w:bookmarkStart w:id="25" w:name="_Toc17233325"/>
      <w:bookmarkStart w:id="26" w:name="_Toc26718930"/>
      <w:bookmarkStart w:id="27" w:name="_Toc97191423"/>
      <w:bookmarkStart w:id="28" w:name="_Toc17233333"/>
      <w:bookmarkStart w:id="29" w:name="_Toc26986771"/>
      <w:bookmarkStart w:id="30" w:name="_Toc24884211"/>
      <w:bookmarkStart w:id="31" w:name="_Toc24884218"/>
      <w:bookmarkStart w:id="32" w:name="_Toc26986530"/>
      <w:r>
        <w:rPr>
          <w:rFonts w:hint="eastAsia"/>
        </w:rPr>
        <w:t>范围</w:t>
      </w:r>
      <w:bookmarkEnd w:id="24"/>
      <w:bookmarkEnd w:id="25"/>
      <w:bookmarkEnd w:id="26"/>
      <w:bookmarkEnd w:id="27"/>
      <w:bookmarkEnd w:id="28"/>
      <w:bookmarkEnd w:id="29"/>
      <w:bookmarkEnd w:id="30"/>
      <w:bookmarkEnd w:id="31"/>
      <w:bookmarkEnd w:id="32"/>
    </w:p>
    <w:p w14:paraId="1628C0D1">
      <w:pPr>
        <w:pStyle w:val="56"/>
        <w:ind w:firstLine="420"/>
        <w:rPr>
          <w:kern w:val="2"/>
          <w:szCs w:val="21"/>
        </w:rPr>
      </w:pPr>
      <w:bookmarkStart w:id="33" w:name="_Toc24884219"/>
      <w:bookmarkStart w:id="34" w:name="_Toc17233334"/>
      <w:bookmarkStart w:id="35" w:name="_Toc24884212"/>
      <w:bookmarkStart w:id="36" w:name="_Toc17233326"/>
      <w:bookmarkStart w:id="37" w:name="_Toc26648466"/>
      <w:r>
        <w:rPr>
          <w:rFonts w:hint="eastAsia"/>
        </w:rPr>
        <w:t>本文件规定了纯羽色种鸭不同阶段性别鉴定的操作前准备、操作要点及防疫措施</w:t>
      </w:r>
      <w:r>
        <w:t>等相关要求。</w:t>
      </w:r>
    </w:p>
    <w:p w14:paraId="51EE2405">
      <w:pPr>
        <w:pStyle w:val="56"/>
        <w:ind w:firstLine="420"/>
        <w:rPr>
          <w:rFonts w:ascii="Times New Roman"/>
        </w:rPr>
      </w:pPr>
      <w:r>
        <w:rPr>
          <w:rFonts w:hint="eastAsia"/>
        </w:rPr>
        <w:t>本文件适用于泰州地区规模化种鸭场及孵化场的不同时期白羽种鸭、黑羽种鸭的性别鉴定操作。</w:t>
      </w:r>
    </w:p>
    <w:p w14:paraId="34752F80">
      <w:pPr>
        <w:pStyle w:val="56"/>
        <w:ind w:firstLine="420"/>
      </w:pPr>
    </w:p>
    <w:p w14:paraId="0319CC1E">
      <w:pPr>
        <w:pStyle w:val="104"/>
        <w:spacing w:before="312" w:after="312"/>
      </w:pPr>
      <w:bookmarkStart w:id="38" w:name="_Toc97191424"/>
      <w:bookmarkStart w:id="39" w:name="_Toc26718931"/>
      <w:bookmarkStart w:id="40" w:name="_Toc26986531"/>
      <w:bookmarkStart w:id="41" w:name="_Toc26986772"/>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7D5FFFD030E7476284B9F198A4CAFC0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340A583A">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3460380">
      <w:pPr>
        <w:pStyle w:val="230"/>
        <w:ind w:firstLine="420"/>
        <w:rPr>
          <w:rFonts w:ascii="Times New Roman"/>
        </w:rPr>
      </w:pPr>
      <w:r>
        <w:rPr>
          <w:rFonts w:hint="eastAsia" w:ascii="Times New Roman"/>
        </w:rPr>
        <w:t>GB</w:t>
      </w:r>
      <w:r>
        <w:rPr>
          <w:rFonts w:ascii="Times New Roman"/>
        </w:rPr>
        <w:t>/T</w:t>
      </w:r>
      <w:r>
        <w:rPr>
          <w:rFonts w:hint="eastAsia" w:ascii="Times New Roman"/>
        </w:rPr>
        <w:t xml:space="preserve"> 16548-2006 </w:t>
      </w:r>
      <w:r>
        <w:rPr>
          <w:rFonts w:ascii="Times New Roman"/>
        </w:rPr>
        <w:t xml:space="preserve">  </w:t>
      </w:r>
      <w:r>
        <w:rPr>
          <w:rFonts w:hint="eastAsia" w:ascii="Times New Roman"/>
        </w:rPr>
        <w:t xml:space="preserve">  </w:t>
      </w:r>
      <w:r>
        <w:rPr>
          <w:rFonts w:hint="eastAsia" w:hAnsi="宋体"/>
        </w:rPr>
        <w:t>病害动物和病害动物产品生物安全处理规程</w:t>
      </w:r>
    </w:p>
    <w:p w14:paraId="35281839">
      <w:pPr>
        <w:pStyle w:val="230"/>
        <w:ind w:firstLine="420"/>
        <w:rPr>
          <w:rFonts w:ascii="Times New Roman"/>
        </w:rPr>
      </w:pPr>
      <w:r>
        <w:rPr>
          <w:rFonts w:ascii="Times New Roman"/>
        </w:rPr>
        <w:t>GB/T</w:t>
      </w:r>
      <w:r>
        <w:rPr>
          <w:rFonts w:hint="eastAsia" w:ascii="Times New Roman"/>
        </w:rPr>
        <w:t xml:space="preserve"> </w:t>
      </w:r>
      <w:r>
        <w:rPr>
          <w:rFonts w:ascii="Times New Roman"/>
        </w:rPr>
        <w:t xml:space="preserve">18596-2001   </w:t>
      </w:r>
      <w:r>
        <w:rPr>
          <w:rFonts w:hint="eastAsia" w:ascii="Times New Roman"/>
        </w:rPr>
        <w:t xml:space="preserve">  </w:t>
      </w:r>
      <w:r>
        <w:rPr>
          <w:rFonts w:hAnsi="宋体"/>
        </w:rPr>
        <w:t>畜禽养殖业污染物排放标准</w:t>
      </w:r>
    </w:p>
    <w:p w14:paraId="27C1151B">
      <w:pPr>
        <w:pStyle w:val="230"/>
        <w:ind w:firstLine="420"/>
        <w:rPr>
          <w:rFonts w:ascii="Times New Roman"/>
        </w:rPr>
      </w:pPr>
      <w:r>
        <w:rPr>
          <w:rFonts w:ascii="Times New Roman"/>
        </w:rPr>
        <w:t xml:space="preserve">GB/T 36195-2018   </w:t>
      </w:r>
      <w:r>
        <w:rPr>
          <w:rFonts w:hint="eastAsia" w:ascii="Times New Roman"/>
        </w:rPr>
        <w:t xml:space="preserve">  </w:t>
      </w:r>
      <w:r>
        <w:rPr>
          <w:rFonts w:hAnsi="宋体"/>
        </w:rPr>
        <w:t>畜禽粪便无害化处理技术规范</w:t>
      </w:r>
    </w:p>
    <w:p w14:paraId="09CDFF55">
      <w:pPr>
        <w:pStyle w:val="230"/>
        <w:ind w:firstLine="420"/>
        <w:rPr>
          <w:rFonts w:ascii="Times New Roman"/>
        </w:rPr>
      </w:pPr>
      <w:r>
        <w:rPr>
          <w:rFonts w:hint="eastAsia" w:ascii="Times New Roman"/>
        </w:rPr>
        <w:t>GB/T 39915-2021</w:t>
      </w:r>
      <w:r>
        <w:rPr>
          <w:rFonts w:hint="eastAsia" w:ascii="Times New Roman"/>
        </w:rPr>
        <w:tab/>
      </w:r>
      <w:r>
        <w:rPr>
          <w:rFonts w:hint="eastAsia" w:ascii="Times New Roman"/>
        </w:rPr>
        <w:t xml:space="preserve">    </w:t>
      </w:r>
      <w:r>
        <w:rPr>
          <w:rFonts w:hint="eastAsia" w:hAnsi="宋体"/>
        </w:rPr>
        <w:t>动物饲养场防疫准则</w:t>
      </w:r>
    </w:p>
    <w:p w14:paraId="70006A8E">
      <w:pPr>
        <w:pStyle w:val="230"/>
        <w:ind w:firstLine="420"/>
        <w:rPr>
          <w:rFonts w:ascii="Times New Roman"/>
        </w:rPr>
      </w:pPr>
      <w:r>
        <w:rPr>
          <w:rFonts w:hint="eastAsia" w:ascii="Times New Roman"/>
        </w:rPr>
        <w:t xml:space="preserve">NY/T 3075-2017      </w:t>
      </w:r>
      <w:r>
        <w:rPr>
          <w:rFonts w:hint="eastAsia" w:hAnsi="宋体"/>
        </w:rPr>
        <w:t>畜禽养殖场消毒技术</w:t>
      </w:r>
    </w:p>
    <w:p w14:paraId="4A111FAC">
      <w:pPr>
        <w:pStyle w:val="56"/>
        <w:ind w:firstLine="420"/>
      </w:pPr>
    </w:p>
    <w:p w14:paraId="73D4DB24">
      <w:pPr>
        <w:pStyle w:val="104"/>
        <w:spacing w:before="312" w:after="312"/>
      </w:pPr>
      <w:bookmarkStart w:id="42" w:name="_Toc97191425"/>
      <w:r>
        <w:rPr>
          <w:rFonts w:hint="eastAsia"/>
        </w:rPr>
        <w:t>术语和定义</w:t>
      </w:r>
      <w:bookmarkEnd w:id="42"/>
    </w:p>
    <w:sdt>
      <w:sdtPr>
        <w:id w:val="-1909835108"/>
        <w:placeholder>
          <w:docPart w:val="BA45269CBA474DBA8A3F12B496533C1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AEB2E23">
          <w:pPr>
            <w:pStyle w:val="56"/>
            <w:ind w:firstLine="420"/>
          </w:pPr>
          <w:bookmarkStart w:id="43" w:name="_Toc26986532"/>
          <w:bookmarkEnd w:id="43"/>
          <w:r>
            <w:t>下列术语和定义适用于本文件。</w:t>
          </w:r>
        </w:p>
      </w:sdtContent>
    </w:sdt>
    <w:p w14:paraId="4A19E73B">
      <w:pPr>
        <w:pStyle w:val="223"/>
        <w:ind w:left="420" w:hanging="420" w:hangingChars="200"/>
        <w:rPr>
          <w:rFonts w:ascii="黑体" w:hAnsi="黑体" w:eastAsia="黑体"/>
        </w:rPr>
      </w:pPr>
      <w:r>
        <w:rPr>
          <w:rFonts w:ascii="黑体" w:hAnsi="黑体" w:eastAsia="黑体"/>
          <w:color w:val="000000"/>
          <w:highlight w:val="lightGray"/>
          <w14:scene3d>
            <w14:lightRig w14:rig="threePt" w14:dir="t">
              <w14:rot w14:lat="0" w14:lon="0" w14:rev="0"/>
            </w14:lightRig>
          </w14:scene3d>
        </w:rPr>
        <w:br w:type="textWrapping"/>
      </w:r>
      <w:r>
        <w:rPr>
          <w:rFonts w:hint="eastAsia" w:ascii="黑体" w:hAnsi="黑体" w:eastAsia="黑体"/>
        </w:rPr>
        <w:t xml:space="preserve">纯羽色种鸭 </w:t>
      </w:r>
      <w:r>
        <w:rPr>
          <w:rFonts w:ascii="黑体" w:hAnsi="黑体" w:eastAsia="黑体"/>
        </w:rPr>
        <w:t xml:space="preserve">single - color </w:t>
      </w:r>
      <w:r>
        <w:rPr>
          <w:rFonts w:hint="eastAsia" w:ascii="黑体" w:hAnsi="黑体" w:eastAsia="黑体"/>
        </w:rPr>
        <w:t>breeder</w:t>
      </w:r>
      <w:r>
        <w:rPr>
          <w:rFonts w:ascii="黑体" w:hAnsi="黑体" w:eastAsia="黑体"/>
        </w:rPr>
        <w:t xml:space="preserve"> duck</w:t>
      </w:r>
    </w:p>
    <w:p w14:paraId="4458E994">
      <w:pPr>
        <w:pStyle w:val="230"/>
        <w:ind w:firstLine="420"/>
        <w:rPr>
          <w:rFonts w:ascii="Times New Roman"/>
        </w:rPr>
      </w:pPr>
      <w:r>
        <w:rPr>
          <w:rFonts w:hint="eastAsia" w:hAnsi="宋体"/>
        </w:rPr>
        <w:t>羽毛纯白或纯黑的家鸭或疣鼻栖鸭种鸭，其中白羽种鸭包括北京鸭、连城白鸭、樱桃谷鸭、白羽番鸭等羽毛纯白的种鸭品种；黑羽种鸭包括莆田黑鸭、黑羽番鸭等羽毛纯黑的种鸭品种。</w:t>
      </w:r>
    </w:p>
    <w:p w14:paraId="1FA77DAD">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家鸭 Domestic duck</w:t>
      </w:r>
    </w:p>
    <w:p w14:paraId="37D1B9D9">
      <w:pPr>
        <w:pStyle w:val="230"/>
        <w:ind w:firstLine="420"/>
        <w:rPr>
          <w:rFonts w:hint="eastAsia" w:ascii="Times New Roman"/>
        </w:rPr>
      </w:pPr>
      <w:r>
        <w:rPr>
          <w:rFonts w:hint="eastAsia" w:hAnsi="宋体"/>
        </w:rPr>
        <w:t>起源于河鸭属中的绿头野鸭和斑嘴鸭，且经人工驯化和饲养的鸭品种。</w:t>
      </w:r>
    </w:p>
    <w:p w14:paraId="39F9F7F5">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疣鼻栖鸭 Muscovy duck</w:t>
      </w:r>
    </w:p>
    <w:p w14:paraId="2C232E32">
      <w:pPr>
        <w:pStyle w:val="230"/>
        <w:ind w:firstLine="420"/>
        <w:rPr>
          <w:rFonts w:ascii="Times New Roman"/>
        </w:rPr>
      </w:pPr>
      <w:r>
        <w:rPr>
          <w:rFonts w:hint="eastAsia" w:hAnsi="宋体"/>
        </w:rPr>
        <w:t>起源于栖鸭属，学名番鸭，又称“瘤头鸭”、“麝香鸭”等，原产于美洲中南部的热带地区，后引入我国福建地区，目前已主要分布于福建、浙江、安徽、江苏等地。</w:t>
      </w:r>
    </w:p>
    <w:p w14:paraId="473DDEB3">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 xml:space="preserve">雏鸭 </w:t>
      </w:r>
      <w:r>
        <w:rPr>
          <w:rFonts w:ascii="黑体" w:hAnsi="黑体" w:eastAsia="黑体"/>
        </w:rPr>
        <w:t>duckling</w:t>
      </w:r>
    </w:p>
    <w:p w14:paraId="6F5F0E79">
      <w:pPr>
        <w:pStyle w:val="230"/>
        <w:ind w:firstLine="420"/>
        <w:rPr>
          <w:rFonts w:hAnsi="宋体"/>
        </w:rPr>
      </w:pPr>
      <w:r>
        <w:rPr>
          <w:rFonts w:hint="eastAsia" w:hAnsi="宋体"/>
        </w:rPr>
        <w:t>处于育雏阶段（</w:t>
      </w:r>
      <w:r>
        <w:rPr>
          <w:rFonts w:hint="eastAsia" w:ascii="Times New Roman"/>
        </w:rPr>
        <w:t>0-28</w:t>
      </w:r>
      <w:r>
        <w:rPr>
          <w:rFonts w:hint="eastAsia" w:hAnsi="宋体"/>
        </w:rPr>
        <w:t>日龄）的“幼年鸭”</w:t>
      </w:r>
      <w:r>
        <w:rPr>
          <w:rFonts w:hAnsi="宋体"/>
        </w:rPr>
        <w:t>。</w:t>
      </w:r>
    </w:p>
    <w:p w14:paraId="08739476">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育成鸭</w:t>
      </w:r>
      <w:r>
        <w:rPr>
          <w:rFonts w:ascii="黑体" w:hAnsi="黑体" w:eastAsia="黑体"/>
        </w:rPr>
        <w:t xml:space="preserve"> </w:t>
      </w:r>
      <w:r>
        <w:rPr>
          <w:rFonts w:hint="eastAsia" w:ascii="黑体" w:hAnsi="黑体" w:eastAsia="黑体"/>
        </w:rPr>
        <w:t>i</w:t>
      </w:r>
      <w:r>
        <w:rPr>
          <w:rFonts w:ascii="黑体" w:hAnsi="黑体" w:eastAsia="黑体"/>
        </w:rPr>
        <w:t>mmature duck</w:t>
      </w:r>
    </w:p>
    <w:p w14:paraId="6B51D76C">
      <w:pPr>
        <w:pStyle w:val="230"/>
        <w:ind w:firstLine="420"/>
        <w:rPr>
          <w:rFonts w:hAnsi="宋体"/>
        </w:rPr>
      </w:pPr>
      <w:r>
        <w:rPr>
          <w:rFonts w:hint="eastAsia" w:hAnsi="宋体"/>
        </w:rPr>
        <w:t>处于育成阶段（第五周</w:t>
      </w:r>
      <w:r>
        <w:rPr>
          <w:rFonts w:hint="eastAsia" w:ascii="Times New Roman"/>
        </w:rPr>
        <w:t>-</w:t>
      </w:r>
      <w:r>
        <w:rPr>
          <w:rFonts w:hint="eastAsia" w:hAnsi="宋体"/>
        </w:rPr>
        <w:t>性成熟前）的“青年鸭”</w:t>
      </w:r>
      <w:r>
        <w:rPr>
          <w:rFonts w:hAnsi="宋体"/>
        </w:rPr>
        <w:t>。</w:t>
      </w:r>
    </w:p>
    <w:p w14:paraId="54C99314">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成年鸭</w:t>
      </w:r>
      <w:r>
        <w:rPr>
          <w:rFonts w:ascii="黑体" w:hAnsi="黑体" w:eastAsia="黑体"/>
        </w:rPr>
        <w:t xml:space="preserve"> </w:t>
      </w:r>
      <w:r>
        <w:rPr>
          <w:rFonts w:hint="eastAsia" w:ascii="黑体" w:hAnsi="黑体" w:eastAsia="黑体"/>
        </w:rPr>
        <w:t>s</w:t>
      </w:r>
      <w:r>
        <w:rPr>
          <w:rFonts w:ascii="黑体" w:hAnsi="黑体" w:eastAsia="黑体"/>
        </w:rPr>
        <w:t>exually mature duck</w:t>
      </w:r>
    </w:p>
    <w:p w14:paraId="566A5B98">
      <w:pPr>
        <w:pStyle w:val="230"/>
        <w:ind w:firstLine="420"/>
        <w:rPr>
          <w:rFonts w:ascii="Times New Roman"/>
        </w:rPr>
      </w:pPr>
      <w:r>
        <w:rPr>
          <w:rFonts w:hint="eastAsia" w:hAnsi="宋体"/>
        </w:rPr>
        <w:t>性成熟后，处于产蛋期或具有授精能力的鸭</w:t>
      </w:r>
      <w:r>
        <w:rPr>
          <w:rFonts w:hAnsi="宋体"/>
        </w:rPr>
        <w:t>。</w:t>
      </w:r>
    </w:p>
    <w:p w14:paraId="64B78044">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 xml:space="preserve">性羽 </w:t>
      </w:r>
      <w:r>
        <w:rPr>
          <w:rFonts w:ascii="黑体" w:hAnsi="黑体" w:eastAsia="黑体"/>
        </w:rPr>
        <w:t>sex feather</w:t>
      </w:r>
    </w:p>
    <w:p w14:paraId="54DD6F21">
      <w:pPr>
        <w:pStyle w:val="230"/>
        <w:ind w:firstLine="420"/>
        <w:rPr>
          <w:rFonts w:hint="eastAsia" w:ascii="Times New Roman"/>
        </w:rPr>
      </w:pPr>
      <w:r>
        <w:rPr>
          <w:rFonts w:hint="eastAsia" w:hAnsi="宋体"/>
        </w:rPr>
        <w:t>性成熟后，位于公鸭尾部向上卷曲的</w:t>
      </w:r>
      <w:r>
        <w:rPr>
          <w:rFonts w:hint="eastAsia" w:ascii="Times New Roman"/>
        </w:rPr>
        <w:t>2</w:t>
      </w:r>
      <w:r>
        <w:rPr>
          <w:rFonts w:hAnsi="宋体"/>
        </w:rPr>
        <w:t>～</w:t>
      </w:r>
      <w:r>
        <w:rPr>
          <w:rFonts w:hint="eastAsia" w:ascii="Times New Roman"/>
        </w:rPr>
        <w:t>3</w:t>
      </w:r>
      <w:r>
        <w:rPr>
          <w:rFonts w:hint="eastAsia" w:hAnsi="宋体"/>
        </w:rPr>
        <w:t>根羽毛。</w:t>
      </w:r>
    </w:p>
    <w:p w14:paraId="60E28885">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 xml:space="preserve">泄殖腔 </w:t>
      </w:r>
      <w:r>
        <w:rPr>
          <w:rFonts w:ascii="黑体" w:hAnsi="黑体" w:eastAsia="黑体"/>
        </w:rPr>
        <w:t>cloaca</w:t>
      </w:r>
    </w:p>
    <w:p w14:paraId="0F5121A2">
      <w:pPr>
        <w:pStyle w:val="230"/>
        <w:ind w:firstLine="420"/>
        <w:rPr>
          <w:rFonts w:hint="eastAsia" w:ascii="Times New Roman"/>
        </w:rPr>
      </w:pPr>
      <w:r>
        <w:rPr>
          <w:rFonts w:hint="eastAsia" w:hAnsi="宋体"/>
        </w:rPr>
        <w:t>位于鸭尾部下方，下腹末端覆盖羽毛，集消化、泌尿和生殖于一体的共用通道，且内有输尿管和生殖导管的开口</w:t>
      </w:r>
      <w:r>
        <w:rPr>
          <w:rFonts w:hAnsi="宋体"/>
        </w:rPr>
        <w:t>。</w:t>
      </w:r>
    </w:p>
    <w:p w14:paraId="3312A1F4">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生殖突起 g</w:t>
      </w:r>
      <w:r>
        <w:rPr>
          <w:rFonts w:ascii="黑体" w:hAnsi="黑体" w:eastAsia="黑体"/>
        </w:rPr>
        <w:t>enital protuberances</w:t>
      </w:r>
    </w:p>
    <w:p w14:paraId="7964EDBA">
      <w:pPr>
        <w:pStyle w:val="230"/>
        <w:ind w:firstLine="420"/>
        <w:rPr>
          <w:rFonts w:hint="eastAsia" w:ascii="Times New Roman"/>
        </w:rPr>
      </w:pPr>
      <w:r>
        <w:rPr>
          <w:rFonts w:hint="eastAsia" w:hAnsi="宋体"/>
        </w:rPr>
        <w:t>位于泄殖腔腹侧边缘的圆形凸状物</w:t>
      </w:r>
      <w:r>
        <w:rPr>
          <w:rFonts w:hAnsi="宋体"/>
        </w:rPr>
        <w:t>。</w:t>
      </w:r>
    </w:p>
    <w:p w14:paraId="4F5A1DCB">
      <w:pPr>
        <w:pStyle w:val="104"/>
        <w:spacing w:before="312" w:after="312"/>
        <w:rPr>
          <w:rFonts w:ascii="Times New Roman"/>
        </w:rPr>
      </w:pPr>
      <w:r>
        <w:rPr>
          <w:rFonts w:hint="eastAsia"/>
        </w:rPr>
        <w:t>操作前准备</w:t>
      </w:r>
    </w:p>
    <w:p w14:paraId="3FB6DD5B">
      <w:pPr>
        <w:pStyle w:val="105"/>
        <w:spacing w:before="156" w:after="156"/>
        <w:rPr>
          <w:rFonts w:ascii="Times New Roman"/>
        </w:rPr>
      </w:pPr>
      <w:r>
        <w:rPr>
          <w:rFonts w:hint="eastAsia"/>
        </w:rPr>
        <w:t>操作员</w:t>
      </w:r>
    </w:p>
    <w:p w14:paraId="16DC6860">
      <w:pPr>
        <w:pStyle w:val="65"/>
        <w:spacing w:before="156" w:after="156"/>
        <w:rPr>
          <w:rFonts w:hint="eastAsia" w:ascii="黑体" w:hAnsi="黑体" w:eastAsia="黑体" w:cs="黑体"/>
        </w:rPr>
      </w:pPr>
      <w:r>
        <w:rPr>
          <w:rFonts w:hint="eastAsia" w:ascii="黑体" w:hAnsi="黑体" w:eastAsia="黑体" w:cs="黑体"/>
        </w:rPr>
        <w:t>身体健康、无人禽共患病。</w:t>
      </w:r>
    </w:p>
    <w:p w14:paraId="33189F96">
      <w:pPr>
        <w:pStyle w:val="65"/>
        <w:spacing w:before="156" w:after="156"/>
        <w:rPr>
          <w:rFonts w:hint="eastAsia" w:ascii="黑体" w:hAnsi="黑体" w:eastAsia="黑体" w:cs="黑体"/>
        </w:rPr>
      </w:pPr>
      <w:r>
        <w:rPr>
          <w:rFonts w:hint="eastAsia" w:ascii="黑体" w:hAnsi="黑体" w:eastAsia="黑体" w:cs="黑体"/>
        </w:rPr>
        <w:t>经验丰富、技术熟练，且经过专业培训。</w:t>
      </w:r>
    </w:p>
    <w:p w14:paraId="1E29AEE5">
      <w:pPr>
        <w:pStyle w:val="65"/>
        <w:spacing w:before="156" w:after="156"/>
        <w:rPr>
          <w:rFonts w:hint="eastAsia" w:ascii="宋体" w:hAnsi="宋体" w:eastAsia="宋体" w:cs="宋体"/>
        </w:rPr>
      </w:pPr>
      <w:r>
        <w:rPr>
          <w:rFonts w:hint="eastAsia" w:ascii="黑体" w:hAnsi="黑体" w:eastAsia="黑体" w:cs="黑体"/>
        </w:rPr>
        <w:t>操作员须穿戴工作服、头套、口罩，换工作鞋，经过消毒通道，严格消毒之后方可进入操作间。</w:t>
      </w:r>
    </w:p>
    <w:p w14:paraId="1404EBAC">
      <w:pPr>
        <w:pStyle w:val="105"/>
        <w:spacing w:before="156" w:after="156"/>
        <w:rPr>
          <w:rFonts w:hint="eastAsia" w:ascii="Times New Roman"/>
        </w:rPr>
      </w:pPr>
      <w:r>
        <w:rPr>
          <w:rFonts w:hint="eastAsia"/>
        </w:rPr>
        <w:t>操作间</w:t>
      </w:r>
    </w:p>
    <w:p w14:paraId="2947362E">
      <w:pPr>
        <w:pStyle w:val="65"/>
        <w:spacing w:before="156" w:after="156"/>
      </w:pPr>
      <w:r>
        <w:rPr>
          <w:rFonts w:hint="eastAsia"/>
        </w:rPr>
        <w:t>雏鸭操作间</w:t>
      </w:r>
    </w:p>
    <w:p w14:paraId="16336C57">
      <w:pPr>
        <w:pStyle w:val="56"/>
        <w:ind w:firstLine="420"/>
        <w:rPr>
          <w:rFonts w:hint="eastAsia" w:hAnsi="黑体"/>
        </w:rPr>
      </w:pPr>
      <w:r>
        <w:t>清洁安静，通风良好，冬季温度</w:t>
      </w:r>
      <w:r>
        <w:rPr>
          <w:rFonts w:ascii="Times New Roman"/>
        </w:rPr>
        <w:t>31℃</w:t>
      </w:r>
      <w:r>
        <w:t>～</w:t>
      </w:r>
      <w:r>
        <w:rPr>
          <w:rFonts w:ascii="Times New Roman"/>
        </w:rPr>
        <w:t>33℃</w:t>
      </w:r>
      <w:r>
        <w:t>，夏季</w:t>
      </w:r>
      <w:r>
        <w:rPr>
          <w:rFonts w:ascii="Times New Roman"/>
        </w:rPr>
        <w:t>28℃</w:t>
      </w:r>
      <w:r>
        <w:t>～</w:t>
      </w:r>
      <w:r>
        <w:rPr>
          <w:rFonts w:ascii="Times New Roman"/>
        </w:rPr>
        <w:t>30℃</w:t>
      </w:r>
      <w:r>
        <w:t>，湿度</w:t>
      </w:r>
      <w:r>
        <w:rPr>
          <w:rFonts w:ascii="Times New Roman"/>
        </w:rPr>
        <w:t>60%</w:t>
      </w:r>
      <w:r>
        <w:t>～</w:t>
      </w:r>
      <w:r>
        <w:rPr>
          <w:rFonts w:ascii="Times New Roman"/>
        </w:rPr>
        <w:t>70%</w:t>
      </w:r>
      <w:r>
        <w:rPr>
          <w:rFonts w:hint="eastAsia"/>
        </w:rPr>
        <w:t>。</w:t>
      </w:r>
    </w:p>
    <w:p w14:paraId="47C79A3F">
      <w:pPr>
        <w:pStyle w:val="65"/>
        <w:spacing w:before="156" w:after="156"/>
        <w:rPr>
          <w:rFonts w:hint="eastAsia"/>
        </w:rPr>
      </w:pPr>
      <w:r>
        <w:rPr>
          <w:rFonts w:hint="eastAsia"/>
        </w:rPr>
        <w:t>育成鸭操作间</w:t>
      </w:r>
    </w:p>
    <w:p w14:paraId="68756C3A">
      <w:pPr>
        <w:pStyle w:val="56"/>
        <w:ind w:firstLine="420"/>
        <w:rPr>
          <w:rFonts w:hint="eastAsia" w:ascii="Times New Roman"/>
        </w:rPr>
      </w:pPr>
      <w:r>
        <w:rPr>
          <w:rFonts w:hint="eastAsia"/>
        </w:rPr>
        <w:t>冬暖夏凉、通风良好、清洁干燥，定期消毒。</w:t>
      </w:r>
    </w:p>
    <w:p w14:paraId="3DF6B9DC">
      <w:pPr>
        <w:pStyle w:val="65"/>
        <w:spacing w:before="156" w:after="156"/>
      </w:pPr>
      <w:r>
        <w:rPr>
          <w:rFonts w:hint="eastAsia"/>
        </w:rPr>
        <w:t>成年鸭操作间</w:t>
      </w:r>
    </w:p>
    <w:p w14:paraId="0B1882A1">
      <w:pPr>
        <w:pStyle w:val="56"/>
        <w:ind w:firstLine="420"/>
        <w:rPr>
          <w:rFonts w:hint="eastAsia"/>
        </w:rPr>
      </w:pPr>
      <w:r>
        <w:rPr>
          <w:rFonts w:hint="eastAsia" w:hAnsi="宋体"/>
        </w:rPr>
        <w:t>同</w:t>
      </w:r>
      <w:r>
        <w:rPr>
          <w:rFonts w:hint="eastAsia"/>
        </w:rPr>
        <w:t>4</w:t>
      </w:r>
      <w:r>
        <w:t>.2.2</w:t>
      </w:r>
      <w:r>
        <w:rPr>
          <w:rFonts w:hint="eastAsia" w:hAnsi="宋体"/>
        </w:rPr>
        <w:t>。</w:t>
      </w:r>
    </w:p>
    <w:p w14:paraId="1F8B1A3C">
      <w:pPr>
        <w:pStyle w:val="105"/>
        <w:spacing w:before="156" w:after="156"/>
        <w:rPr>
          <w:rFonts w:ascii="Times New Roman"/>
        </w:rPr>
      </w:pPr>
      <w:r>
        <w:rPr>
          <w:rFonts w:hint="eastAsia"/>
        </w:rPr>
        <w:t>操作时间</w:t>
      </w:r>
    </w:p>
    <w:p w14:paraId="4266CC37">
      <w:pPr>
        <w:pStyle w:val="159"/>
        <w:widowControl/>
        <w:numPr>
          <w:ilvl w:val="2"/>
          <w:numId w:val="32"/>
        </w:numPr>
        <w:spacing w:before="0" w:after="0"/>
        <w:ind w:left="0" w:firstLine="0"/>
        <w:jc w:val="left"/>
        <w:rPr>
          <w:rFonts w:ascii="Times New Roman" w:eastAsia="黑体"/>
        </w:rPr>
      </w:pPr>
      <w:r>
        <w:rPr>
          <w:rFonts w:hint="eastAsia" w:hAnsi="黑体" w:eastAsia="黑体"/>
        </w:rPr>
        <w:t>雏鸭操作时间</w:t>
      </w:r>
    </w:p>
    <w:p w14:paraId="72953725">
      <w:pPr>
        <w:pStyle w:val="56"/>
        <w:ind w:firstLine="420"/>
        <w:rPr>
          <w:rFonts w:ascii="Times New Roman" w:eastAsia="黑体"/>
        </w:rPr>
      </w:pPr>
      <w:r>
        <w:t>雏鸭出壳绒毛干后</w:t>
      </w:r>
      <w:r>
        <w:rPr>
          <w:rFonts w:ascii="Times New Roman"/>
        </w:rPr>
        <w:t>12</w:t>
      </w:r>
      <w:r>
        <w:rPr>
          <w:rFonts w:hint="eastAsia" w:ascii="Times New Roman"/>
        </w:rPr>
        <w:t>h</w:t>
      </w:r>
      <w:r>
        <w:t>进行，不能超过</w:t>
      </w:r>
      <w:r>
        <w:rPr>
          <w:rFonts w:ascii="Times New Roman"/>
        </w:rPr>
        <w:t>24</w:t>
      </w:r>
      <w:r>
        <w:rPr>
          <w:rFonts w:hint="eastAsia" w:ascii="Times New Roman"/>
        </w:rPr>
        <w:t>h</w:t>
      </w:r>
      <w:r>
        <w:rPr>
          <w:rFonts w:hint="eastAsia"/>
        </w:rPr>
        <w:t>。</w:t>
      </w:r>
    </w:p>
    <w:p w14:paraId="3189C154">
      <w:pPr>
        <w:pStyle w:val="159"/>
        <w:widowControl/>
        <w:numPr>
          <w:ilvl w:val="2"/>
          <w:numId w:val="32"/>
        </w:numPr>
        <w:spacing w:before="0" w:after="0"/>
        <w:ind w:left="0" w:firstLine="0"/>
        <w:jc w:val="left"/>
        <w:rPr>
          <w:rFonts w:ascii="Times New Roman" w:eastAsia="黑体"/>
        </w:rPr>
      </w:pPr>
      <w:r>
        <w:rPr>
          <w:rFonts w:hint="eastAsia" w:hAnsi="黑体" w:eastAsia="黑体"/>
        </w:rPr>
        <w:t>育成鸭操作时间</w:t>
      </w:r>
    </w:p>
    <w:p w14:paraId="28475BE5">
      <w:pPr>
        <w:pStyle w:val="56"/>
        <w:ind w:firstLine="420"/>
        <w:rPr>
          <w:rFonts w:ascii="Times New Roman"/>
        </w:rPr>
      </w:pPr>
      <w:r>
        <w:rPr>
          <w:rFonts w:hint="eastAsia"/>
        </w:rPr>
        <w:t>种鸭性成熟之前。</w:t>
      </w:r>
    </w:p>
    <w:p w14:paraId="70B19DCB">
      <w:pPr>
        <w:pStyle w:val="159"/>
        <w:widowControl/>
        <w:numPr>
          <w:ilvl w:val="2"/>
          <w:numId w:val="32"/>
        </w:numPr>
        <w:spacing w:before="0" w:after="0"/>
        <w:ind w:left="0" w:firstLine="0"/>
        <w:jc w:val="left"/>
        <w:rPr>
          <w:rFonts w:ascii="Times New Roman" w:eastAsia="黑体"/>
        </w:rPr>
      </w:pPr>
      <w:r>
        <w:rPr>
          <w:rFonts w:hint="eastAsia" w:hAnsi="黑体" w:eastAsia="黑体"/>
        </w:rPr>
        <w:t>成年鸭操作时间</w:t>
      </w:r>
    </w:p>
    <w:p w14:paraId="372A9710">
      <w:pPr>
        <w:pStyle w:val="56"/>
        <w:ind w:firstLine="420"/>
        <w:rPr>
          <w:rFonts w:ascii="Times New Roman" w:eastAsia="黑体"/>
        </w:rPr>
      </w:pPr>
      <w:r>
        <w:rPr>
          <w:rFonts w:hint="eastAsia"/>
        </w:rPr>
        <w:t>种鸭性成熟之后。</w:t>
      </w:r>
    </w:p>
    <w:p w14:paraId="5CC7AF1F">
      <w:pPr>
        <w:pStyle w:val="105"/>
        <w:spacing w:before="156" w:after="156"/>
        <w:rPr>
          <w:rFonts w:ascii="Times New Roman" w:eastAsia="宋体"/>
        </w:rPr>
      </w:pPr>
      <w:r>
        <w:rPr>
          <w:rFonts w:hint="eastAsia"/>
        </w:rPr>
        <w:t>操作设备</w:t>
      </w:r>
    </w:p>
    <w:p w14:paraId="07726D5A">
      <w:pPr>
        <w:pStyle w:val="159"/>
        <w:widowControl/>
        <w:numPr>
          <w:ilvl w:val="2"/>
          <w:numId w:val="33"/>
        </w:numPr>
        <w:spacing w:before="0" w:after="0"/>
        <w:ind w:left="0" w:firstLine="0"/>
        <w:jc w:val="left"/>
        <w:rPr>
          <w:rFonts w:ascii="Times New Roman" w:eastAsia="黑体"/>
        </w:rPr>
      </w:pPr>
      <w:r>
        <w:rPr>
          <w:rFonts w:hint="eastAsia" w:hAnsi="黑体" w:eastAsia="黑体"/>
        </w:rPr>
        <w:t>雏鸭鉴别操作设备</w:t>
      </w:r>
    </w:p>
    <w:p w14:paraId="0ED706B7">
      <w:pPr>
        <w:pStyle w:val="56"/>
        <w:ind w:firstLine="420"/>
        <w:rPr>
          <w:rFonts w:ascii="Times New Roman"/>
        </w:rPr>
      </w:pPr>
      <w:r>
        <w:rPr>
          <w:rFonts w:hint="eastAsia"/>
        </w:rPr>
        <w:t>鉴别桌（</w:t>
      </w:r>
      <w:r>
        <w:rPr>
          <w:rFonts w:ascii="Times New Roman"/>
        </w:rPr>
        <w:t>100</w:t>
      </w:r>
      <w:r>
        <w:rPr>
          <w:rFonts w:hint="eastAsia" w:ascii="Times New Roman"/>
        </w:rPr>
        <w:t>cm</w:t>
      </w:r>
      <w:r>
        <w:rPr>
          <w:rFonts w:hint="eastAsia"/>
        </w:rPr>
        <w:t>（长）</w:t>
      </w:r>
      <w:r>
        <w:rPr>
          <w:rFonts w:ascii="Arial" w:hAnsi="Arial" w:cs="Arial"/>
        </w:rPr>
        <w:t>×</w:t>
      </w:r>
      <w:r>
        <w:rPr>
          <w:rFonts w:ascii="Times New Roman"/>
        </w:rPr>
        <w:t>80cm</w:t>
      </w:r>
      <w:r>
        <w:rPr>
          <w:rFonts w:hint="eastAsia"/>
        </w:rPr>
        <w:t>（宽）</w:t>
      </w:r>
      <w:r>
        <w:rPr>
          <w:rFonts w:ascii="Arial" w:hAnsi="Arial" w:cs="Arial"/>
        </w:rPr>
        <w:t>×</w:t>
      </w:r>
      <w:r>
        <w:rPr>
          <w:rFonts w:hint="eastAsia" w:ascii="Times New Roman"/>
        </w:rPr>
        <w:t>75cm</w:t>
      </w:r>
      <w:r>
        <w:rPr>
          <w:rFonts w:hint="eastAsia"/>
        </w:rPr>
        <w:t>（高））、鉴别椅（高多为</w:t>
      </w:r>
      <w:r>
        <w:rPr>
          <w:rFonts w:ascii="Times New Roman"/>
        </w:rPr>
        <w:t>40</w:t>
      </w:r>
      <w:r>
        <w:rPr>
          <w:rFonts w:hint="eastAsia" w:ascii="Times New Roman"/>
        </w:rPr>
        <w:t>cm</w:t>
      </w:r>
      <w:r>
        <w:rPr>
          <w:rFonts w:hint="eastAsia"/>
        </w:rPr>
        <w:t>，可依据实际情况自由调节）、台灯、小容器（烧杯或茶杯等大口径器具）、雏鸭盒。台灯灯泡功率</w:t>
      </w:r>
      <w:r>
        <w:rPr>
          <w:rFonts w:hint="eastAsia" w:ascii="Times New Roman"/>
        </w:rPr>
        <w:t>100W</w:t>
      </w:r>
      <w:r>
        <w:rPr>
          <w:rFonts w:hint="eastAsia"/>
        </w:rPr>
        <w:t>，金属灯罩不透光。</w:t>
      </w:r>
    </w:p>
    <w:p w14:paraId="0ED47E02">
      <w:pPr>
        <w:pStyle w:val="159"/>
        <w:widowControl/>
        <w:numPr>
          <w:ilvl w:val="2"/>
          <w:numId w:val="33"/>
        </w:numPr>
        <w:spacing w:before="0" w:after="0"/>
        <w:ind w:left="0" w:firstLine="0"/>
        <w:jc w:val="left"/>
        <w:rPr>
          <w:rFonts w:ascii="Times New Roman" w:eastAsia="黑体"/>
        </w:rPr>
      </w:pPr>
      <w:r>
        <w:rPr>
          <w:rFonts w:hint="eastAsia" w:hAnsi="黑体" w:eastAsia="黑体"/>
        </w:rPr>
        <w:t>育成鸭鉴别操作设备</w:t>
      </w:r>
    </w:p>
    <w:p w14:paraId="1D33CBEE">
      <w:pPr>
        <w:pStyle w:val="56"/>
        <w:ind w:firstLine="420"/>
        <w:rPr>
          <w:rFonts w:ascii="Times New Roman" w:eastAsia="黑体"/>
        </w:rPr>
      </w:pPr>
      <w:r>
        <w:rPr>
          <w:rFonts w:hint="eastAsia"/>
        </w:rPr>
        <w:t>保定台尺寸规格：</w:t>
      </w:r>
      <w:r>
        <w:rPr>
          <w:rFonts w:ascii="Times New Roman"/>
        </w:rPr>
        <w:t>100</w:t>
      </w:r>
      <w:r>
        <w:rPr>
          <w:rFonts w:hint="eastAsia" w:ascii="Times New Roman"/>
        </w:rPr>
        <w:t>cm</w:t>
      </w:r>
      <w:r>
        <w:rPr>
          <w:rFonts w:hint="eastAsia"/>
        </w:rPr>
        <w:t>（长）</w:t>
      </w:r>
      <w:r>
        <w:rPr>
          <w:rFonts w:ascii="Arial" w:hAnsi="Arial" w:cs="Arial"/>
        </w:rPr>
        <w:t>×</w:t>
      </w:r>
      <w:r>
        <w:rPr>
          <w:rFonts w:ascii="Times New Roman"/>
        </w:rPr>
        <w:t>80cm</w:t>
      </w:r>
      <w:r>
        <w:rPr>
          <w:rFonts w:hint="eastAsia"/>
        </w:rPr>
        <w:t>（宽）</w:t>
      </w:r>
      <w:r>
        <w:rPr>
          <w:rFonts w:ascii="Arial" w:hAnsi="Arial" w:cs="Arial"/>
        </w:rPr>
        <w:t>×</w:t>
      </w:r>
      <w:r>
        <w:rPr>
          <w:rFonts w:ascii="Times New Roman"/>
        </w:rPr>
        <w:t>100</w:t>
      </w:r>
      <w:r>
        <w:rPr>
          <w:rFonts w:hint="eastAsia" w:ascii="Times New Roman"/>
        </w:rPr>
        <w:t>cm</w:t>
      </w:r>
      <w:r>
        <w:rPr>
          <w:rFonts w:hint="eastAsia"/>
        </w:rPr>
        <w:t>（高），底部带有方向轮，方便固定及移动。</w:t>
      </w:r>
    </w:p>
    <w:p w14:paraId="38DE73C3">
      <w:pPr>
        <w:pStyle w:val="159"/>
        <w:widowControl/>
        <w:numPr>
          <w:ilvl w:val="2"/>
          <w:numId w:val="33"/>
        </w:numPr>
        <w:spacing w:before="0" w:after="0"/>
        <w:ind w:left="0" w:firstLine="0"/>
        <w:jc w:val="left"/>
        <w:rPr>
          <w:rFonts w:ascii="Times New Roman" w:eastAsia="黑体"/>
        </w:rPr>
      </w:pPr>
      <w:r>
        <w:rPr>
          <w:rFonts w:hint="eastAsia" w:hAnsi="黑体" w:eastAsia="黑体"/>
        </w:rPr>
        <w:t>成年鸭鉴别操作设备</w:t>
      </w:r>
    </w:p>
    <w:p w14:paraId="4324D975">
      <w:pPr>
        <w:pStyle w:val="56"/>
        <w:ind w:firstLine="420"/>
      </w:pPr>
      <w:r>
        <w:rPr>
          <w:rFonts w:hint="eastAsia" w:hAnsi="宋体"/>
        </w:rPr>
        <w:t>同</w:t>
      </w:r>
      <w:r>
        <w:rPr>
          <w:rFonts w:hint="eastAsia"/>
        </w:rPr>
        <w:t>4</w:t>
      </w:r>
      <w:r>
        <w:t>.4.2</w:t>
      </w:r>
      <w:r>
        <w:rPr>
          <w:rFonts w:hint="eastAsia" w:hAnsi="宋体"/>
        </w:rPr>
        <w:t>。</w:t>
      </w:r>
    </w:p>
    <w:p w14:paraId="0F0B8CDA">
      <w:pPr>
        <w:pStyle w:val="104"/>
        <w:spacing w:before="312" w:after="312"/>
        <w:rPr>
          <w:rFonts w:ascii="Times New Roman"/>
        </w:rPr>
      </w:pPr>
      <w:r>
        <w:rPr>
          <w:rFonts w:hint="eastAsia"/>
        </w:rPr>
        <w:t>操作要点</w:t>
      </w:r>
    </w:p>
    <w:p w14:paraId="7C52EF3B">
      <w:pPr>
        <w:pStyle w:val="105"/>
        <w:spacing w:before="156" w:after="156"/>
        <w:rPr>
          <w:rFonts w:ascii="Times New Roman"/>
        </w:rPr>
      </w:pPr>
      <w:r>
        <w:rPr>
          <w:rFonts w:hint="eastAsia"/>
        </w:rPr>
        <w:t>雏鸭性别鉴定操作要点</w:t>
      </w:r>
    </w:p>
    <w:p w14:paraId="3919792E">
      <w:pPr>
        <w:pStyle w:val="65"/>
        <w:spacing w:before="156" w:after="156"/>
        <w:rPr>
          <w:rFonts w:ascii="Times New Roman"/>
        </w:rPr>
      </w:pPr>
      <w:r>
        <w:rPr>
          <w:rFonts w:hint="eastAsia"/>
        </w:rPr>
        <w:t>捏肛鉴定法</w:t>
      </w:r>
    </w:p>
    <w:p w14:paraId="65100426">
      <w:pPr>
        <w:pStyle w:val="94"/>
        <w:spacing w:before="156" w:after="156"/>
        <w:rPr>
          <w:rFonts w:ascii="Times New Roman"/>
        </w:rPr>
      </w:pPr>
      <w:r>
        <w:rPr>
          <w:rFonts w:hint="eastAsia"/>
        </w:rPr>
        <w:t>抓雏</w:t>
      </w:r>
    </w:p>
    <w:p w14:paraId="7511D3E6">
      <w:pPr>
        <w:pStyle w:val="56"/>
        <w:ind w:firstLine="420"/>
        <w:rPr>
          <w:rFonts w:ascii="Times New Roman"/>
        </w:rPr>
      </w:pPr>
      <w:r>
        <w:rPr>
          <w:rFonts w:hint="eastAsia"/>
        </w:rPr>
        <w:t>左手轻握雏鸭，将雏鸭头部朝下、尾部朝上，背靠手心，肛门朝向操作者。</w:t>
      </w:r>
    </w:p>
    <w:p w14:paraId="110B7624">
      <w:pPr>
        <w:pStyle w:val="94"/>
        <w:spacing w:before="156" w:after="156"/>
        <w:rPr>
          <w:rFonts w:ascii="Times New Roman"/>
        </w:rPr>
      </w:pPr>
      <w:r>
        <w:rPr>
          <w:rFonts w:hint="eastAsia"/>
        </w:rPr>
        <w:t>排粪</w:t>
      </w:r>
    </w:p>
    <w:p w14:paraId="5FD9FF26">
      <w:pPr>
        <w:pStyle w:val="56"/>
        <w:ind w:firstLine="420"/>
        <w:rPr>
          <w:rFonts w:ascii="Times New Roman"/>
        </w:rPr>
      </w:pPr>
      <w:r>
        <w:rPr>
          <w:rFonts w:hint="eastAsia"/>
        </w:rPr>
        <w:t>轻柔挤压肛门，将粪便排到小容器中。</w:t>
      </w:r>
    </w:p>
    <w:p w14:paraId="734B865C">
      <w:pPr>
        <w:pStyle w:val="94"/>
        <w:spacing w:before="156" w:after="156"/>
        <w:rPr>
          <w:rFonts w:ascii="Times New Roman"/>
        </w:rPr>
      </w:pPr>
      <w:r>
        <w:rPr>
          <w:rFonts w:hint="eastAsia"/>
        </w:rPr>
        <w:t>捏肛</w:t>
      </w:r>
    </w:p>
    <w:p w14:paraId="6C3E6AFC">
      <w:pPr>
        <w:pStyle w:val="56"/>
        <w:ind w:firstLine="420"/>
        <w:rPr>
          <w:rFonts w:ascii="Times New Roman"/>
        </w:rPr>
      </w:pPr>
      <w:r>
        <w:rPr>
          <w:rFonts w:hint="eastAsia"/>
        </w:rPr>
        <w:t>右手的拇指和食指轻捏肛门两侧，缓而轻的揉搓。</w:t>
      </w:r>
    </w:p>
    <w:p w14:paraId="1946BC1A">
      <w:pPr>
        <w:pStyle w:val="94"/>
        <w:spacing w:before="156" w:after="156"/>
        <w:rPr>
          <w:rFonts w:ascii="Times New Roman"/>
        </w:rPr>
      </w:pPr>
      <w:r>
        <w:rPr>
          <w:rFonts w:hint="eastAsia"/>
        </w:rPr>
        <w:t>鉴别</w:t>
      </w:r>
    </w:p>
    <w:p w14:paraId="74DA0A00">
      <w:pPr>
        <w:pStyle w:val="56"/>
        <w:ind w:firstLine="420"/>
        <w:rPr>
          <w:rFonts w:ascii="Times New Roman"/>
        </w:rPr>
      </w:pPr>
      <w:r>
        <w:rPr>
          <w:rFonts w:hint="eastAsia"/>
        </w:rPr>
        <w:t>若感觉到有油菜籽或芝麻粒大小的突起，则为雄鸭，反之则为雌鸭。</w:t>
      </w:r>
    </w:p>
    <w:p w14:paraId="618E144B">
      <w:pPr>
        <w:pStyle w:val="65"/>
        <w:spacing w:before="156" w:after="156"/>
        <w:rPr>
          <w:rFonts w:ascii="Times New Roman"/>
        </w:rPr>
      </w:pPr>
      <w:r>
        <w:rPr>
          <w:rFonts w:hint="eastAsia"/>
        </w:rPr>
        <w:t>顶肛鉴别法</w:t>
      </w:r>
    </w:p>
    <w:p w14:paraId="6B614A84">
      <w:pPr>
        <w:pStyle w:val="94"/>
        <w:spacing w:before="156" w:after="156"/>
        <w:rPr>
          <w:rFonts w:hAnsi="黑体"/>
        </w:rPr>
      </w:pPr>
      <w:r>
        <w:rPr>
          <w:rFonts w:hint="eastAsia"/>
        </w:rPr>
        <w:t>抓雏</w:t>
      </w:r>
    </w:p>
    <w:p w14:paraId="57A308D2">
      <w:pPr>
        <w:pStyle w:val="56"/>
        <w:ind w:firstLine="420"/>
        <w:rPr>
          <w:rFonts w:hint="eastAsia" w:ascii="黑体" w:hAnsi="黑体" w:eastAsia="黑体"/>
        </w:rPr>
      </w:pPr>
      <w:r>
        <w:rPr>
          <w:rFonts w:hint="eastAsia"/>
        </w:rPr>
        <w:t>左手轻握雏鸭，使雏鸭头部朝下，尾部朝上，背靠手心，肛门朝向操作者。</w:t>
      </w:r>
    </w:p>
    <w:p w14:paraId="1B33C710">
      <w:pPr>
        <w:pStyle w:val="94"/>
        <w:spacing w:before="156" w:after="156"/>
        <w:rPr>
          <w:rFonts w:hint="eastAsia" w:ascii="Times New Roman"/>
        </w:rPr>
      </w:pPr>
      <w:r>
        <w:rPr>
          <w:rFonts w:hint="eastAsia"/>
        </w:rPr>
        <w:t>排粪</w:t>
      </w:r>
    </w:p>
    <w:p w14:paraId="2EB70A5C">
      <w:pPr>
        <w:pStyle w:val="56"/>
        <w:ind w:firstLine="420"/>
        <w:rPr>
          <w:rFonts w:ascii="黑体" w:hAnsi="黑体"/>
        </w:rPr>
      </w:pPr>
      <w:r>
        <w:rPr>
          <w:rFonts w:hint="eastAsia"/>
        </w:rPr>
        <w:t>轻柔挤压肛门，将粪便排到小容器中。</w:t>
      </w:r>
    </w:p>
    <w:p w14:paraId="7197BCFD">
      <w:pPr>
        <w:pStyle w:val="94"/>
        <w:spacing w:before="156" w:after="156"/>
        <w:rPr>
          <w:rFonts w:hint="eastAsia" w:hAnsi="黑体"/>
        </w:rPr>
      </w:pPr>
      <w:r>
        <w:rPr>
          <w:rFonts w:hint="eastAsia"/>
        </w:rPr>
        <w:t>顶肛</w:t>
      </w:r>
    </w:p>
    <w:p w14:paraId="461E9D9C">
      <w:pPr>
        <w:pStyle w:val="56"/>
        <w:ind w:firstLine="420"/>
        <w:rPr>
          <w:rFonts w:hint="eastAsia" w:hAnsi="黑体"/>
        </w:rPr>
      </w:pPr>
      <w:r>
        <w:rPr>
          <w:rFonts w:hint="eastAsia"/>
        </w:rPr>
        <w:t>右手食指和无名指左右夹住雏鸭身体，右手中指在泄殖腔外部轻轻往上顶。</w:t>
      </w:r>
    </w:p>
    <w:p w14:paraId="57446489">
      <w:pPr>
        <w:pStyle w:val="94"/>
        <w:spacing w:before="156" w:after="156"/>
        <w:rPr>
          <w:rFonts w:hint="eastAsia" w:hAnsi="黑体"/>
        </w:rPr>
      </w:pPr>
      <w:r>
        <w:rPr>
          <w:rFonts w:hint="eastAsia"/>
        </w:rPr>
        <w:t>鉴别</w:t>
      </w:r>
    </w:p>
    <w:p w14:paraId="05FA04FC">
      <w:pPr>
        <w:pStyle w:val="118"/>
        <w:numPr>
          <w:ilvl w:val="0"/>
          <w:numId w:val="0"/>
        </w:numPr>
        <w:rPr>
          <w:rFonts w:hint="eastAsia" w:ascii="Times New Roman" w:hAnsi="Times New Roman"/>
        </w:rPr>
      </w:pPr>
      <w:r>
        <w:rPr>
          <w:rFonts w:hint="eastAsia"/>
        </w:rPr>
        <w:t>若感觉有油菜籽或芝麻粒大小的突起，即为阴茎，为雄性雏鸭，否则为雌性雏鸭。</w:t>
      </w:r>
    </w:p>
    <w:p w14:paraId="59E92FD5">
      <w:pPr>
        <w:pStyle w:val="65"/>
        <w:spacing w:before="156" w:after="156"/>
        <w:rPr>
          <w:rFonts w:ascii="Times New Roman"/>
        </w:rPr>
      </w:pPr>
      <w:r>
        <w:rPr>
          <w:rFonts w:hint="eastAsia"/>
        </w:rPr>
        <w:t>翻肛鉴别法</w:t>
      </w:r>
    </w:p>
    <w:p w14:paraId="447A0111">
      <w:pPr>
        <w:pStyle w:val="94"/>
        <w:spacing w:before="156" w:after="156"/>
        <w:rPr>
          <w:rFonts w:hAnsi="黑体"/>
        </w:rPr>
      </w:pPr>
      <w:r>
        <w:rPr>
          <w:rFonts w:hint="eastAsia"/>
        </w:rPr>
        <w:t>抓雏</w:t>
      </w:r>
    </w:p>
    <w:p w14:paraId="5A4E2029">
      <w:pPr>
        <w:pStyle w:val="56"/>
        <w:ind w:firstLine="420"/>
        <w:rPr>
          <w:rFonts w:hint="eastAsia" w:hAnsi="黑体"/>
        </w:rPr>
      </w:pPr>
      <w:r>
        <w:rPr>
          <w:rFonts w:hint="eastAsia"/>
        </w:rPr>
        <w:t>左手轻握雏鸭，并用中指和无名指轻夹雏鸭颈部，使雏鸭腹部朝上，背部置于左手掌心。</w:t>
      </w:r>
    </w:p>
    <w:p w14:paraId="2F01F286">
      <w:pPr>
        <w:pStyle w:val="118"/>
        <w:widowControl/>
        <w:numPr>
          <w:ilvl w:val="0"/>
          <w:numId w:val="0"/>
        </w:numPr>
        <w:jc w:val="left"/>
        <w:rPr>
          <w:rFonts w:ascii="Times New Roman" w:hAnsi="Times New Roman"/>
        </w:rPr>
      </w:pPr>
      <w:r>
        <w:rPr>
          <w:rFonts w:hint="eastAsia"/>
        </w:rPr>
        <w:t>排粪左手大拇指轻压左侧腹部，排出胎粪。</w:t>
      </w:r>
    </w:p>
    <w:p w14:paraId="2525741C">
      <w:pPr>
        <w:pStyle w:val="94"/>
        <w:spacing w:before="156" w:after="156"/>
        <w:rPr>
          <w:rFonts w:hint="eastAsia" w:hAnsi="黑体"/>
        </w:rPr>
      </w:pPr>
      <w:r>
        <w:rPr>
          <w:rFonts w:hint="eastAsia"/>
        </w:rPr>
        <w:t>翻肛</w:t>
      </w:r>
    </w:p>
    <w:p w14:paraId="79D8303D">
      <w:pPr>
        <w:pStyle w:val="56"/>
        <w:ind w:firstLine="420"/>
        <w:rPr>
          <w:rFonts w:ascii="Times New Roman"/>
        </w:rPr>
      </w:pPr>
      <w:r>
        <w:rPr>
          <w:rFonts w:hint="eastAsia"/>
        </w:rPr>
        <w:t>用左手大拇指拨开泄殖腔周围的绒毛，漏出肛门。右手拇指沿直线向上挑，食指向下拉，并与拇指靠拢；左手拇指向里靠拢，三指在泄殖腔周围形成三角区，三指靠拢同时轻轻挤压，泄殖腔翻开，生殖突起暴露。</w:t>
      </w:r>
    </w:p>
    <w:p w14:paraId="4B06009F">
      <w:pPr>
        <w:pStyle w:val="94"/>
        <w:spacing w:before="156" w:after="156"/>
        <w:rPr>
          <w:rFonts w:hAnsi="黑体"/>
        </w:rPr>
      </w:pPr>
      <w:r>
        <w:rPr>
          <w:rFonts w:hint="eastAsia"/>
        </w:rPr>
        <w:t>鉴别</w:t>
      </w:r>
    </w:p>
    <w:p w14:paraId="33D4BDB6">
      <w:pPr>
        <w:pStyle w:val="56"/>
        <w:ind w:firstLine="420"/>
        <w:rPr>
          <w:rFonts w:hint="eastAsia" w:ascii="Times New Roman"/>
        </w:rPr>
      </w:pPr>
      <w:r>
        <w:rPr>
          <w:rFonts w:hint="eastAsia"/>
        </w:rPr>
        <w:t>在泄殖腔下方有一浅粉红色如小蛆涌、长（</w:t>
      </w:r>
      <w:r>
        <w:rPr>
          <w:rFonts w:hint="eastAsia" w:ascii="Times New Roman"/>
        </w:rPr>
        <w:t>2</w:t>
      </w:r>
      <w:r>
        <w:rPr>
          <w:rFonts w:hint="eastAsia"/>
        </w:rPr>
        <w:t>～</w:t>
      </w:r>
      <w:r>
        <w:rPr>
          <w:rFonts w:hint="eastAsia" w:ascii="Times New Roman"/>
        </w:rPr>
        <w:t>3</w:t>
      </w:r>
      <w:r>
        <w:rPr>
          <w:rFonts w:hint="eastAsia"/>
        </w:rPr>
        <w:t>）</w:t>
      </w:r>
      <w:r>
        <w:rPr>
          <w:rFonts w:hint="eastAsia" w:ascii="Times New Roman"/>
        </w:rPr>
        <w:t>mm</w:t>
      </w:r>
      <w:r>
        <w:rPr>
          <w:rFonts w:hint="eastAsia"/>
        </w:rPr>
        <w:t>的细小突起，则为雄雏鸭，若是八字形皱褶，即为母雏鸭。</w:t>
      </w:r>
    </w:p>
    <w:p w14:paraId="3F227D1A">
      <w:pPr>
        <w:pStyle w:val="105"/>
        <w:spacing w:before="156" w:after="156"/>
        <w:rPr>
          <w:rFonts w:ascii="Times New Roman"/>
        </w:rPr>
      </w:pPr>
      <w:r>
        <w:rPr>
          <w:rFonts w:hint="eastAsia"/>
        </w:rPr>
        <w:t>育成鸭性别鉴定操作要点</w:t>
      </w:r>
    </w:p>
    <w:p w14:paraId="7AE0AC65">
      <w:pPr>
        <w:pStyle w:val="65"/>
        <w:spacing w:before="156" w:after="156"/>
        <w:rPr>
          <w:rFonts w:ascii="Times New Roman"/>
        </w:rPr>
      </w:pPr>
      <w:r>
        <w:rPr>
          <w:rFonts w:hint="eastAsia"/>
        </w:rPr>
        <w:t>翻肛鉴别法</w:t>
      </w:r>
    </w:p>
    <w:p w14:paraId="034CBBAE">
      <w:pPr>
        <w:pStyle w:val="94"/>
        <w:spacing w:before="156" w:after="156"/>
        <w:rPr>
          <w:rFonts w:hAnsi="黑体"/>
        </w:rPr>
      </w:pPr>
      <w:r>
        <w:rPr>
          <w:rFonts w:hint="eastAsia"/>
        </w:rPr>
        <w:t>保定</w:t>
      </w:r>
    </w:p>
    <w:p w14:paraId="2F3ABB70">
      <w:pPr>
        <w:pStyle w:val="56"/>
        <w:ind w:firstLine="420"/>
        <w:rPr>
          <w:rFonts w:hint="eastAsia" w:hAnsi="黑体"/>
        </w:rPr>
      </w:pPr>
      <w:r>
        <w:rPr>
          <w:rFonts w:hint="eastAsia"/>
        </w:rPr>
        <w:t>将鸭放在保定台上，右胳膊轻夹住鸭脖颈，右手按住右翅膀固定，左手放在鸭腹部，将鸭胸口朝上面对操作者，腿部朝下，使鸭尾部悬在桌子边缘。</w:t>
      </w:r>
    </w:p>
    <w:p w14:paraId="1D183160">
      <w:pPr>
        <w:pStyle w:val="94"/>
        <w:spacing w:before="156" w:after="156"/>
        <w:rPr>
          <w:rFonts w:hint="eastAsia" w:hAnsi="黑体"/>
        </w:rPr>
      </w:pPr>
      <w:r>
        <w:rPr>
          <w:rFonts w:hint="eastAsia"/>
        </w:rPr>
        <w:t>翻肛</w:t>
      </w:r>
    </w:p>
    <w:p w14:paraId="4212C924">
      <w:pPr>
        <w:pStyle w:val="56"/>
        <w:ind w:firstLine="420"/>
        <w:rPr>
          <w:rFonts w:hint="eastAsia" w:ascii="Times New Roman"/>
        </w:rPr>
      </w:pPr>
      <w:r>
        <w:rPr>
          <w:rFonts w:hint="eastAsia"/>
        </w:rPr>
        <w:t>将手指伸进尾部羽毛里面，找到泄殖腔的位置，用食指将鸭尾部下边的羽毛往下折，用中指和无名指把尾部上边的羽毛往上折，拇指放在泄殖腔两侧慢慢往两边拉，将鸭的泄殖腔壁和生殖器暴露出来。</w:t>
      </w:r>
    </w:p>
    <w:p w14:paraId="4C246994">
      <w:pPr>
        <w:pStyle w:val="94"/>
        <w:spacing w:before="156" w:after="156"/>
        <w:rPr>
          <w:rFonts w:hAnsi="黑体"/>
        </w:rPr>
      </w:pPr>
      <w:r>
        <w:rPr>
          <w:rFonts w:hint="eastAsia"/>
        </w:rPr>
        <w:t>鉴别</w:t>
      </w:r>
    </w:p>
    <w:p w14:paraId="66628EA3">
      <w:pPr>
        <w:pStyle w:val="56"/>
        <w:ind w:firstLine="420"/>
        <w:rPr>
          <w:rFonts w:hint="eastAsia" w:ascii="Times New Roman"/>
        </w:rPr>
      </w:pPr>
      <w:r>
        <w:rPr>
          <w:rFonts w:hint="eastAsia"/>
        </w:rPr>
        <w:t>如观察到有螺旋状的阴茎从泄殖腔伸出，则为公鸭，反之即为母鸭。</w:t>
      </w:r>
    </w:p>
    <w:p w14:paraId="5894000E">
      <w:pPr>
        <w:pStyle w:val="65"/>
        <w:spacing w:before="156" w:after="156"/>
        <w:rPr>
          <w:rFonts w:ascii="Times New Roman"/>
        </w:rPr>
      </w:pPr>
      <w:r>
        <w:rPr>
          <w:rFonts w:hint="eastAsia"/>
        </w:rPr>
        <w:t>声音鉴别法</w:t>
      </w:r>
    </w:p>
    <w:p w14:paraId="7652EF4F">
      <w:pPr>
        <w:pStyle w:val="94"/>
        <w:spacing w:before="156" w:after="156"/>
        <w:rPr>
          <w:rFonts w:ascii="Times New Roman"/>
        </w:rPr>
      </w:pPr>
      <w:r>
        <w:rPr>
          <w:rFonts w:hint="eastAsia"/>
        </w:rPr>
        <w:t>家鸭声音鉴别法</w:t>
      </w:r>
    </w:p>
    <w:p w14:paraId="37281D5D">
      <w:pPr>
        <w:pStyle w:val="56"/>
        <w:ind w:firstLine="420"/>
        <w:rPr>
          <w:rFonts w:ascii="Times New Roman"/>
        </w:rPr>
      </w:pPr>
      <w:r>
        <w:rPr>
          <w:rFonts w:hint="eastAsia"/>
        </w:rPr>
        <w:t>种鸭鸣叫声嘶哑、且有磁性的即为公鸭，鸣叫声较清脆的则是母鸭。</w:t>
      </w:r>
    </w:p>
    <w:p w14:paraId="73433406">
      <w:pPr>
        <w:pStyle w:val="94"/>
        <w:spacing w:before="156" w:after="156"/>
        <w:rPr>
          <w:rFonts w:ascii="Times New Roman"/>
        </w:rPr>
      </w:pPr>
      <w:r>
        <w:rPr>
          <w:rFonts w:hint="eastAsia"/>
        </w:rPr>
        <w:t>疣鼻栖鸭声音鉴别法</w:t>
      </w:r>
    </w:p>
    <w:p w14:paraId="39F1F3CB">
      <w:pPr>
        <w:pStyle w:val="56"/>
        <w:ind w:firstLine="420"/>
        <w:rPr>
          <w:rFonts w:ascii="Times New Roman"/>
        </w:rPr>
      </w:pPr>
      <w:r>
        <w:rPr>
          <w:rFonts w:hint="eastAsia"/>
        </w:rPr>
        <w:t>种鸭鸣叫声低哑，像喘气，常发出低哑的“咝咝”声的是公鸭；鸣叫声较尖、且常发出“咕咕”声的是母鸭。</w:t>
      </w:r>
    </w:p>
    <w:p w14:paraId="5673B2E0">
      <w:pPr>
        <w:pStyle w:val="65"/>
        <w:spacing w:before="156" w:after="156"/>
        <w:rPr>
          <w:rFonts w:ascii="Times New Roman"/>
        </w:rPr>
      </w:pPr>
      <w:r>
        <w:rPr>
          <w:rFonts w:hint="eastAsia"/>
        </w:rPr>
        <w:t>外形鉴别法</w:t>
      </w:r>
    </w:p>
    <w:p w14:paraId="62CD7C5E">
      <w:pPr>
        <w:pStyle w:val="94"/>
        <w:spacing w:before="156" w:after="156"/>
        <w:rPr>
          <w:rFonts w:ascii="Times New Roman"/>
        </w:rPr>
      </w:pPr>
      <w:r>
        <w:rPr>
          <w:rFonts w:hint="eastAsia"/>
        </w:rPr>
        <w:t>家鸭外形鉴别法</w:t>
      </w:r>
    </w:p>
    <w:p w14:paraId="7C606980">
      <w:pPr>
        <w:pStyle w:val="56"/>
        <w:ind w:firstLine="420"/>
        <w:rPr>
          <w:rFonts w:ascii="Times New Roman"/>
        </w:rPr>
      </w:pPr>
      <w:r>
        <w:rPr>
          <w:rFonts w:hint="eastAsia"/>
        </w:rPr>
        <w:t>观察种鸭体型及头、颈部特征，体型较大、头较大、脖子更粗的是公鸭，反之是母鸭。</w:t>
      </w:r>
    </w:p>
    <w:p w14:paraId="75400F37">
      <w:pPr>
        <w:pStyle w:val="94"/>
        <w:spacing w:before="156" w:after="156"/>
        <w:rPr>
          <w:rFonts w:ascii="Times New Roman"/>
        </w:rPr>
      </w:pPr>
      <w:r>
        <w:rPr>
          <w:rFonts w:hint="eastAsia"/>
        </w:rPr>
        <w:t>疣鼻栖鸭外形鉴别法</w:t>
      </w:r>
    </w:p>
    <w:p w14:paraId="08DD0F3B">
      <w:pPr>
        <w:pStyle w:val="56"/>
        <w:ind w:firstLine="420"/>
        <w:rPr>
          <w:rFonts w:ascii="Times New Roman"/>
        </w:rPr>
      </w:pPr>
      <w:r>
        <w:rPr>
          <w:rFonts w:hint="eastAsia"/>
        </w:rPr>
        <w:t>观察种鸭体型及面部特征，体型较大、脸部肉瘤面积较大且颜色艳丽、鼻子上方肉瘤球大的是公鸭，反之则为母鸭。</w:t>
      </w:r>
    </w:p>
    <w:p w14:paraId="4451DEF6">
      <w:pPr>
        <w:pStyle w:val="105"/>
        <w:spacing w:before="156" w:after="156"/>
        <w:rPr>
          <w:rFonts w:ascii="Times New Roman"/>
        </w:rPr>
      </w:pPr>
      <w:r>
        <w:rPr>
          <w:rFonts w:hint="eastAsia"/>
        </w:rPr>
        <w:t>成年鸭性别鉴定操作要点</w:t>
      </w:r>
    </w:p>
    <w:p w14:paraId="494DA4B7">
      <w:pPr>
        <w:pStyle w:val="65"/>
        <w:spacing w:before="156" w:after="156"/>
        <w:rPr>
          <w:rFonts w:ascii="Times New Roman"/>
        </w:rPr>
      </w:pPr>
      <w:r>
        <w:rPr>
          <w:rFonts w:hint="eastAsia"/>
        </w:rPr>
        <w:t>翻肛鉴别法</w:t>
      </w:r>
      <w:r>
        <w:rPr>
          <w:rFonts w:ascii="Times New Roman"/>
        </w:rPr>
        <w:t xml:space="preserve"> </w:t>
      </w:r>
    </w:p>
    <w:p w14:paraId="4F0880E0">
      <w:pPr>
        <w:pStyle w:val="94"/>
        <w:spacing w:before="156" w:after="156"/>
        <w:rPr>
          <w:rFonts w:ascii="Times New Roman"/>
        </w:rPr>
      </w:pPr>
      <w:r>
        <w:rPr>
          <w:rFonts w:hint="eastAsia"/>
        </w:rPr>
        <w:t>保定</w:t>
      </w:r>
    </w:p>
    <w:p w14:paraId="2004C30D">
      <w:pPr>
        <w:pStyle w:val="56"/>
        <w:ind w:firstLine="420"/>
        <w:rPr>
          <w:rFonts w:ascii="Times New Roman"/>
        </w:rPr>
      </w:pPr>
      <w:r>
        <w:rPr>
          <w:rFonts w:hint="eastAsia"/>
        </w:rPr>
        <w:t>双手分别握住鸭双翅翅根，将鸭头朝向保定者，使鸭尾部适当露出桌面。</w:t>
      </w:r>
    </w:p>
    <w:p w14:paraId="091D8A74">
      <w:pPr>
        <w:pStyle w:val="94"/>
        <w:spacing w:before="156" w:after="156"/>
        <w:rPr>
          <w:rFonts w:ascii="Times New Roman"/>
        </w:rPr>
      </w:pPr>
      <w:r>
        <w:rPr>
          <w:rFonts w:hint="eastAsia"/>
        </w:rPr>
        <w:t>按摩</w:t>
      </w:r>
    </w:p>
    <w:p w14:paraId="6A26F4AF">
      <w:pPr>
        <w:pStyle w:val="56"/>
        <w:ind w:firstLine="420"/>
        <w:rPr>
          <w:rFonts w:ascii="Times New Roman"/>
        </w:rPr>
      </w:pPr>
      <w:r>
        <w:rPr>
          <w:rFonts w:hint="eastAsia"/>
        </w:rPr>
        <w:t>清洁消毒鸭泄殖腔周围，右手按摩鸭尾部；按摩时大拇指和四指分开，手心紧贴鸭背部，五指用力从鸭背部髋关节开始向尾部进行按摩。</w:t>
      </w:r>
    </w:p>
    <w:p w14:paraId="6CF9FB8F">
      <w:pPr>
        <w:pStyle w:val="94"/>
        <w:spacing w:before="156" w:after="156"/>
        <w:rPr>
          <w:rFonts w:ascii="Times New Roman"/>
        </w:rPr>
      </w:pPr>
      <w:r>
        <w:rPr>
          <w:rFonts w:hint="eastAsia"/>
        </w:rPr>
        <w:t>鉴别</w:t>
      </w:r>
    </w:p>
    <w:p w14:paraId="1D523DC2">
      <w:pPr>
        <w:pStyle w:val="56"/>
        <w:ind w:firstLine="420"/>
        <w:rPr>
          <w:rFonts w:ascii="Times New Roman"/>
        </w:rPr>
      </w:pPr>
      <w:r>
        <w:rPr>
          <w:rFonts w:hint="eastAsia"/>
        </w:rPr>
        <w:t>若鸭尾高高翘起，且尾部可观测到阴茎膨胀露出泄殖腔外，则为公鸭，反之则为母鸭。</w:t>
      </w:r>
    </w:p>
    <w:p w14:paraId="2D96889B">
      <w:pPr>
        <w:pStyle w:val="65"/>
        <w:spacing w:before="156" w:after="156"/>
        <w:rPr>
          <w:rFonts w:ascii="Times New Roman"/>
        </w:rPr>
      </w:pPr>
      <w:r>
        <w:rPr>
          <w:rFonts w:hint="eastAsia"/>
        </w:rPr>
        <w:t>特征鉴别法</w:t>
      </w:r>
    </w:p>
    <w:p w14:paraId="1AEE5839">
      <w:pPr>
        <w:pStyle w:val="94"/>
        <w:spacing w:before="156" w:after="156"/>
        <w:rPr>
          <w:rFonts w:ascii="Times New Roman"/>
        </w:rPr>
      </w:pPr>
      <w:r>
        <w:rPr>
          <w:rFonts w:hint="eastAsia"/>
        </w:rPr>
        <w:t>家鸭特征鉴别法</w:t>
      </w:r>
    </w:p>
    <w:p w14:paraId="2C00B848">
      <w:pPr>
        <w:pStyle w:val="56"/>
        <w:ind w:firstLine="420"/>
        <w:rPr>
          <w:rFonts w:ascii="Times New Roman"/>
        </w:rPr>
      </w:pPr>
      <w:r>
        <w:rPr>
          <w:rFonts w:hint="eastAsia"/>
        </w:rPr>
        <w:t>观察种鸭尾部羽毛，尾巴末端有性羽的是公鸭，反之是母鸭。</w:t>
      </w:r>
    </w:p>
    <w:p w14:paraId="164F0500">
      <w:pPr>
        <w:pStyle w:val="94"/>
        <w:spacing w:before="156" w:after="156"/>
        <w:rPr>
          <w:rFonts w:ascii="Times New Roman"/>
        </w:rPr>
      </w:pPr>
      <w:r>
        <w:rPr>
          <w:rFonts w:hint="eastAsia"/>
        </w:rPr>
        <w:t>疣鼻栖鸭特征鉴别法</w:t>
      </w:r>
    </w:p>
    <w:p w14:paraId="55D7CA95">
      <w:pPr>
        <w:pStyle w:val="98"/>
        <w:spacing w:before="156" w:after="156"/>
        <w:rPr>
          <w:rFonts w:ascii="Times New Roman"/>
        </w:rPr>
      </w:pPr>
      <w:r>
        <w:rPr>
          <w:rFonts w:hint="eastAsia"/>
        </w:rPr>
        <w:t>疣鼻栖鸭尾部特征鉴别法</w:t>
      </w:r>
    </w:p>
    <w:p w14:paraId="7EE7B23E">
      <w:pPr>
        <w:pStyle w:val="56"/>
        <w:ind w:firstLine="420"/>
        <w:rPr>
          <w:rFonts w:ascii="Times New Roman"/>
        </w:rPr>
      </w:pPr>
      <w:r>
        <w:rPr>
          <w:rFonts w:hint="eastAsia"/>
        </w:rPr>
        <w:t>观察种鸭尾巴收拢情况，尾巴散开的是母鸭，反之则说明是公鸭。</w:t>
      </w:r>
    </w:p>
    <w:p w14:paraId="65248682">
      <w:pPr>
        <w:pStyle w:val="98"/>
        <w:spacing w:before="156" w:after="156"/>
        <w:rPr>
          <w:rFonts w:ascii="Times New Roman"/>
        </w:rPr>
      </w:pPr>
      <w:r>
        <w:rPr>
          <w:rFonts w:hint="eastAsia"/>
        </w:rPr>
        <w:t>疣鼻栖鸭面部特征鉴别法</w:t>
      </w:r>
    </w:p>
    <w:p w14:paraId="46C2B80D">
      <w:pPr>
        <w:pStyle w:val="56"/>
        <w:ind w:firstLine="420"/>
        <w:rPr>
          <w:rFonts w:ascii="Times New Roman"/>
        </w:rPr>
      </w:pPr>
      <w:r>
        <w:rPr>
          <w:rFonts w:hint="eastAsia"/>
        </w:rPr>
        <w:t>观察疣鼻栖鸭种鸭面部特征，面部肉瘤颜色艳丽、鼻子上方肉瘤球尺寸和面积较大的是公鸭，反之则为母鸭。</w:t>
      </w:r>
    </w:p>
    <w:p w14:paraId="372C03BB">
      <w:pPr>
        <w:pStyle w:val="104"/>
        <w:spacing w:before="312" w:after="312"/>
        <w:rPr>
          <w:rFonts w:ascii="Times New Roman"/>
        </w:rPr>
      </w:pPr>
      <w:r>
        <w:rPr>
          <w:rFonts w:hint="eastAsia"/>
        </w:rPr>
        <w:t>防疫措施</w:t>
      </w:r>
    </w:p>
    <w:p w14:paraId="6E0FD884">
      <w:pPr>
        <w:pStyle w:val="105"/>
        <w:spacing w:before="156" w:after="156"/>
        <w:rPr>
          <w:rFonts w:ascii="Times New Roman"/>
        </w:rPr>
      </w:pPr>
      <w:r>
        <w:rPr>
          <w:rFonts w:hint="eastAsia"/>
        </w:rPr>
        <w:t>消毒处理</w:t>
      </w:r>
    </w:p>
    <w:p w14:paraId="0D1746CC">
      <w:pPr>
        <w:pStyle w:val="56"/>
        <w:ind w:firstLine="420"/>
      </w:pPr>
      <w:r>
        <w:rPr>
          <w:rFonts w:hint="eastAsia" w:hAnsi="宋体"/>
        </w:rPr>
        <w:t>应符合</w:t>
      </w:r>
      <w:r>
        <w:rPr>
          <w:rFonts w:hint="eastAsia"/>
        </w:rPr>
        <w:t>NY/T 3075-2017</w:t>
      </w:r>
      <w:r>
        <w:rPr>
          <w:rFonts w:hint="eastAsia" w:hAnsi="宋体"/>
        </w:rPr>
        <w:t>中的相关规定。</w:t>
      </w:r>
    </w:p>
    <w:p w14:paraId="2FC6C2A2">
      <w:pPr>
        <w:pStyle w:val="105"/>
        <w:spacing w:before="156" w:after="156"/>
        <w:rPr>
          <w:rFonts w:ascii="Times New Roman"/>
        </w:rPr>
      </w:pPr>
      <w:r>
        <w:rPr>
          <w:rFonts w:hint="eastAsia"/>
        </w:rPr>
        <w:t>防疫处理</w:t>
      </w:r>
    </w:p>
    <w:p w14:paraId="14E6CAFB">
      <w:pPr>
        <w:pStyle w:val="56"/>
        <w:ind w:firstLine="420"/>
      </w:pPr>
      <w:r>
        <w:rPr>
          <w:rFonts w:hint="eastAsia" w:hAnsi="宋体"/>
        </w:rPr>
        <w:t>应符合</w:t>
      </w:r>
      <w:r>
        <w:rPr>
          <w:rFonts w:hint="eastAsia"/>
        </w:rPr>
        <w:t>GB/T 39915-2021</w:t>
      </w:r>
      <w:r>
        <w:rPr>
          <w:rFonts w:hint="eastAsia" w:hAnsi="宋体"/>
        </w:rPr>
        <w:t>中的相关规定。</w:t>
      </w:r>
    </w:p>
    <w:p w14:paraId="7228F8EE">
      <w:pPr>
        <w:pStyle w:val="105"/>
        <w:spacing w:before="156" w:after="156"/>
        <w:rPr>
          <w:rFonts w:ascii="Times New Roman"/>
        </w:rPr>
      </w:pPr>
      <w:r>
        <w:rPr>
          <w:rFonts w:hint="eastAsia"/>
        </w:rPr>
        <w:t>死胚、死雏及蛋壳处理</w:t>
      </w:r>
    </w:p>
    <w:p w14:paraId="212C661F">
      <w:pPr>
        <w:pStyle w:val="56"/>
        <w:ind w:firstLine="420"/>
      </w:pPr>
      <w:r>
        <w:rPr>
          <w:rFonts w:hint="eastAsia" w:hAnsi="宋体"/>
        </w:rPr>
        <w:t>应符合</w:t>
      </w:r>
      <w:r>
        <w:rPr>
          <w:rFonts w:hint="eastAsia"/>
        </w:rPr>
        <w:t>GB/T 16548-2006</w:t>
      </w:r>
      <w:r>
        <w:rPr>
          <w:rFonts w:hint="eastAsia" w:hAnsi="宋体"/>
        </w:rPr>
        <w:t>的相关规定。</w:t>
      </w:r>
    </w:p>
    <w:p w14:paraId="6AAB7FEE">
      <w:pPr>
        <w:pStyle w:val="105"/>
        <w:spacing w:before="156" w:after="156"/>
        <w:rPr>
          <w:rFonts w:ascii="Times New Roman"/>
        </w:rPr>
      </w:pPr>
      <w:r>
        <w:rPr>
          <w:rFonts w:hint="eastAsia"/>
        </w:rPr>
        <w:t>粪便处理</w:t>
      </w:r>
    </w:p>
    <w:p w14:paraId="4EBBBCE8">
      <w:pPr>
        <w:pStyle w:val="56"/>
        <w:ind w:firstLine="420"/>
      </w:pPr>
      <w:r>
        <w:rPr>
          <w:rFonts w:hint="eastAsia" w:hAnsi="宋体"/>
        </w:rPr>
        <w:t>应符合</w:t>
      </w:r>
      <w:r>
        <w:rPr>
          <w:rFonts w:hint="eastAsia"/>
        </w:rPr>
        <w:t>GB/T 36195-2018</w:t>
      </w:r>
      <w:r>
        <w:rPr>
          <w:rFonts w:hint="eastAsia" w:hAnsi="宋体"/>
        </w:rPr>
        <w:t>中的相关规定。</w:t>
      </w:r>
    </w:p>
    <w:p w14:paraId="60734059">
      <w:pPr>
        <w:pStyle w:val="105"/>
        <w:spacing w:before="156" w:after="156"/>
        <w:rPr>
          <w:rFonts w:ascii="Times New Roman"/>
        </w:rPr>
      </w:pPr>
      <w:r>
        <w:rPr>
          <w:rFonts w:hint="eastAsia"/>
        </w:rPr>
        <w:t>污水处理</w:t>
      </w:r>
    </w:p>
    <w:p w14:paraId="4A1BB221">
      <w:pPr>
        <w:pStyle w:val="56"/>
        <w:ind w:firstLine="420"/>
      </w:pPr>
      <w:r>
        <w:rPr>
          <w:rFonts w:hint="eastAsia" w:hAnsi="宋体"/>
        </w:rPr>
        <w:t>应符合</w:t>
      </w:r>
      <w:r>
        <w:t>GB</w:t>
      </w:r>
      <w:r>
        <w:rPr>
          <w:rFonts w:hint="eastAsia"/>
        </w:rPr>
        <w:t>/T</w:t>
      </w:r>
      <w:r>
        <w:t xml:space="preserve"> 18596-2001</w:t>
      </w:r>
      <w:r>
        <w:rPr>
          <w:rFonts w:hint="eastAsia" w:hAnsi="宋体"/>
        </w:rPr>
        <w:t>中的相关规定。</w:t>
      </w:r>
    </w:p>
    <w:p w14:paraId="3204B34F">
      <w:pPr>
        <w:pStyle w:val="56"/>
        <w:ind w:firstLine="420"/>
      </w:pPr>
    </w:p>
    <w:bookmarkEnd w:id="22"/>
    <w:p w14:paraId="0AD18423">
      <w:pPr>
        <w:pStyle w:val="56"/>
        <w:ind w:firstLine="0" w:firstLineChars="0"/>
        <w:jc w:val="center"/>
      </w:pPr>
      <w:bookmarkStart w:id="44" w:name="BookMark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4"/>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DD3AD5">
    <w:pPr>
      <w:pStyle w:val="17"/>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267451">
    <w:pPr>
      <w:pStyle w:val="17"/>
      <w:rPr>
        <w:rFonts w:hint="eastAsia"/>
      </w:rPr>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138560">
    <w:pPr>
      <w:pStyle w:val="17"/>
      <w:ind w:right="720"/>
      <w:jc w:val="both"/>
      <w:rPr>
        <w:rFonts w:hint="eastAsia"/>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56F73A">
    <w:pPr>
      <w:pStyle w:val="52"/>
    </w:pPr>
    <w:r>
      <w:fldChar w:fldCharType="begin"/>
    </w:r>
    <w:r>
      <w:instrText xml:space="preserve">PAGE   \* MERGEFORMAT</w:instrText>
    </w:r>
    <w:r>
      <w:fldChar w:fldCharType="separate"/>
    </w:r>
    <w:r>
      <w:rPr>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A77111">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1E912C">
    <w:pPr>
      <w:pStyle w:val="18"/>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059E42">
    <w:pPr>
      <w:pStyle w:val="18"/>
      <w:jc w:val="both"/>
      <w:rPr>
        <w:rFonts w:hint="eastAsia"/>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551471">
    <w:pPr>
      <w:pStyle w:val="61"/>
    </w:pPr>
    <w:r>
      <w:fldChar w:fldCharType="begin"/>
    </w:r>
    <w:r>
      <w:instrText xml:space="preserve"> STYLEREF  标准文件_文件编号  \* MERGEFORMAT </w:instrText>
    </w:r>
    <w:r>
      <w:fldChar w:fldCharType="separate"/>
    </w:r>
    <w:r>
      <w:t>DB 3212/T XXXX—2024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345D0D">
    <w:pPr>
      <w:pStyle w:val="18"/>
      <w:jc w:val="right"/>
      <w:rPr>
        <w:rFonts w:hint="eastAsia"/>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3212/T XXXX—2024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993"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5E622BF"/>
    <w:multiLevelType w:val="multilevel"/>
    <w:tmpl w:val="25E622BF"/>
    <w:lvl w:ilvl="0" w:tentative="0">
      <w:start w:val="1"/>
      <w:numFmt w:val="decimal"/>
      <w:lvlText w:val="%1"/>
      <w:lvlJc w:val="left"/>
      <w:pPr>
        <w:ind w:left="425" w:hanging="425"/>
      </w:pPr>
      <w:rPr>
        <w:rFonts w:hint="eastAsia" w:ascii="宋体" w:hAnsi="宋体" w:eastAsia="宋体"/>
      </w:rPr>
    </w:lvl>
    <w:lvl w:ilvl="1" w:tentative="0">
      <w:start w:val="1"/>
      <w:numFmt w:val="decimal"/>
      <w:lvlText w:val="%1.%2"/>
      <w:lvlJc w:val="left"/>
      <w:pPr>
        <w:ind w:left="992" w:hanging="567"/>
      </w:pPr>
      <w:rPr>
        <w:rFonts w:hint="eastAsia" w:ascii="宋体" w:hAnsi="宋体" w:eastAsia="宋体"/>
      </w:rPr>
    </w:lvl>
    <w:lvl w:ilvl="2" w:tentative="0">
      <w:start w:val="1"/>
      <w:numFmt w:val="decimal"/>
      <w:lvlText w:val="4.4.%3"/>
      <w:lvlJc w:val="left"/>
      <w:pPr>
        <w:ind w:left="1418" w:hanging="567"/>
      </w:pPr>
      <w:rPr>
        <w:rFonts w:hint="eastAsia" w:ascii="宋体" w:hAnsi="宋体" w:eastAsia="宋体"/>
      </w:rPr>
    </w:lvl>
    <w:lvl w:ilvl="3" w:tentative="0">
      <w:start w:val="1"/>
      <w:numFmt w:val="decimal"/>
      <w:lvlText w:val="%1.%2.%3.%4"/>
      <w:lvlJc w:val="left"/>
      <w:pPr>
        <w:ind w:left="1984" w:hanging="708"/>
      </w:pPr>
      <w:rPr>
        <w:rFonts w:hint="eastAsia" w:ascii="宋体" w:hAnsi="宋体" w:eastAsia="宋体"/>
      </w:rPr>
    </w:lvl>
    <w:lvl w:ilvl="4" w:tentative="0">
      <w:start w:val="1"/>
      <w:numFmt w:val="decimal"/>
      <w:lvlText w:val="%1.%2.%3.%4.%5"/>
      <w:lvlJc w:val="left"/>
      <w:pPr>
        <w:ind w:left="2551" w:hanging="850"/>
      </w:pPr>
      <w:rPr>
        <w:rFonts w:hint="eastAsia" w:ascii="宋体" w:hAnsi="宋体" w:eastAsia="宋体"/>
      </w:rPr>
    </w:lvl>
    <w:lvl w:ilvl="5" w:tentative="0">
      <w:start w:val="1"/>
      <w:numFmt w:val="decimal"/>
      <w:lvlText w:val="%1.%2.%3.%4.%5.%6"/>
      <w:lvlJc w:val="left"/>
      <w:pPr>
        <w:ind w:left="3260" w:hanging="1134"/>
      </w:pPr>
      <w:rPr>
        <w:rFonts w:hint="eastAsia" w:ascii="宋体" w:hAnsi="宋体" w:eastAsia="宋体"/>
      </w:rPr>
    </w:lvl>
    <w:lvl w:ilvl="6" w:tentative="0">
      <w:start w:val="1"/>
      <w:numFmt w:val="decimal"/>
      <w:lvlText w:val="%1.%2.%3.%4.%5.%6.%7"/>
      <w:lvlJc w:val="left"/>
      <w:pPr>
        <w:ind w:left="3827" w:hanging="1276"/>
      </w:pPr>
      <w:rPr>
        <w:rFonts w:hint="eastAsia" w:ascii="宋体" w:hAnsi="宋体" w:eastAsia="宋体"/>
      </w:rPr>
    </w:lvl>
    <w:lvl w:ilvl="7" w:tentative="0">
      <w:start w:val="1"/>
      <w:numFmt w:val="decimal"/>
      <w:lvlText w:val="%1.%2.%3.%4.%5.%6.%7.%8"/>
      <w:lvlJc w:val="left"/>
      <w:pPr>
        <w:ind w:left="4394" w:hanging="1418"/>
      </w:pPr>
      <w:rPr>
        <w:rFonts w:hint="eastAsia" w:ascii="宋体" w:hAnsi="宋体" w:eastAsia="宋体"/>
      </w:rPr>
    </w:lvl>
    <w:lvl w:ilvl="8" w:tentative="0">
      <w:start w:val="1"/>
      <w:numFmt w:val="decimal"/>
      <w:lvlText w:val="%1.%2.%3.%4.%5.%6.%7.%8.%9"/>
      <w:lvlJc w:val="left"/>
      <w:pPr>
        <w:ind w:left="5102" w:hanging="1700"/>
      </w:pPr>
      <w:rPr>
        <w:rFonts w:hint="eastAsia" w:ascii="宋体" w:hAnsi="宋体" w:eastAsia="宋体"/>
      </w:rPr>
    </w:lvl>
  </w:abstractNum>
  <w:abstractNum w:abstractNumId="11">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D0C07F9"/>
    <w:multiLevelType w:val="multilevel"/>
    <w:tmpl w:val="4D0C07F9"/>
    <w:lvl w:ilvl="0" w:tentative="0">
      <w:start w:val="1"/>
      <w:numFmt w:val="decimal"/>
      <w:lvlText w:val="%1"/>
      <w:lvlJc w:val="left"/>
      <w:pPr>
        <w:ind w:left="425" w:hanging="425"/>
      </w:pPr>
      <w:rPr>
        <w:rFonts w:hint="eastAsia" w:ascii="宋体" w:hAnsi="宋体" w:eastAsia="宋体"/>
      </w:rPr>
    </w:lvl>
    <w:lvl w:ilvl="1" w:tentative="0">
      <w:start w:val="1"/>
      <w:numFmt w:val="decimal"/>
      <w:lvlText w:val="%1.%2"/>
      <w:lvlJc w:val="left"/>
      <w:pPr>
        <w:ind w:left="992" w:hanging="567"/>
      </w:pPr>
      <w:rPr>
        <w:rFonts w:hint="eastAsia" w:ascii="宋体" w:hAnsi="宋体" w:eastAsia="宋体"/>
      </w:rPr>
    </w:lvl>
    <w:lvl w:ilvl="2" w:tentative="0">
      <w:start w:val="1"/>
      <w:numFmt w:val="decimal"/>
      <w:lvlText w:val="4.3.%3"/>
      <w:lvlJc w:val="left"/>
      <w:pPr>
        <w:ind w:left="1418" w:hanging="567"/>
      </w:pPr>
      <w:rPr>
        <w:rFonts w:hint="eastAsia" w:ascii="黑体" w:hAnsi="黑体" w:eastAsia="黑体"/>
      </w:rPr>
    </w:lvl>
    <w:lvl w:ilvl="3" w:tentative="0">
      <w:start w:val="1"/>
      <w:numFmt w:val="decimal"/>
      <w:lvlText w:val="%1.%2.%3.%4"/>
      <w:lvlJc w:val="left"/>
      <w:pPr>
        <w:ind w:left="1984" w:hanging="708"/>
      </w:pPr>
      <w:rPr>
        <w:rFonts w:hint="eastAsia" w:ascii="宋体" w:hAnsi="宋体" w:eastAsia="宋体"/>
      </w:rPr>
    </w:lvl>
    <w:lvl w:ilvl="4" w:tentative="0">
      <w:start w:val="1"/>
      <w:numFmt w:val="decimal"/>
      <w:lvlText w:val="%1.%2.%3.%4.%5"/>
      <w:lvlJc w:val="left"/>
      <w:pPr>
        <w:ind w:left="2551" w:hanging="850"/>
      </w:pPr>
      <w:rPr>
        <w:rFonts w:hint="eastAsia" w:ascii="宋体" w:hAnsi="宋体" w:eastAsia="宋体"/>
      </w:rPr>
    </w:lvl>
    <w:lvl w:ilvl="5" w:tentative="0">
      <w:start w:val="1"/>
      <w:numFmt w:val="decimal"/>
      <w:lvlText w:val="%1.%2.%3.%4.%5.%6"/>
      <w:lvlJc w:val="left"/>
      <w:pPr>
        <w:ind w:left="3260" w:hanging="1134"/>
      </w:pPr>
      <w:rPr>
        <w:rFonts w:hint="eastAsia" w:ascii="宋体" w:hAnsi="宋体" w:eastAsia="宋体"/>
      </w:rPr>
    </w:lvl>
    <w:lvl w:ilvl="6" w:tentative="0">
      <w:start w:val="1"/>
      <w:numFmt w:val="decimal"/>
      <w:lvlText w:val="%1.%2.%3.%4.%5.%6.%7"/>
      <w:lvlJc w:val="left"/>
      <w:pPr>
        <w:ind w:left="3827" w:hanging="1276"/>
      </w:pPr>
      <w:rPr>
        <w:rFonts w:hint="eastAsia" w:ascii="宋体" w:hAnsi="宋体" w:eastAsia="宋体"/>
      </w:rPr>
    </w:lvl>
    <w:lvl w:ilvl="7" w:tentative="0">
      <w:start w:val="1"/>
      <w:numFmt w:val="decimal"/>
      <w:lvlText w:val="%1.%2.%3.%4.%5.%6.%7.%8"/>
      <w:lvlJc w:val="left"/>
      <w:pPr>
        <w:ind w:left="4394" w:hanging="1418"/>
      </w:pPr>
      <w:rPr>
        <w:rFonts w:hint="eastAsia" w:ascii="宋体" w:hAnsi="宋体" w:eastAsia="宋体"/>
      </w:rPr>
    </w:lvl>
    <w:lvl w:ilvl="8" w:tentative="0">
      <w:start w:val="1"/>
      <w:numFmt w:val="decimal"/>
      <w:lvlText w:val="%1.%2.%3.%4.%5.%6.%7.%8.%9"/>
      <w:lvlJc w:val="left"/>
      <w:pPr>
        <w:ind w:left="5102" w:hanging="1700"/>
      </w:pPr>
      <w:rPr>
        <w:rFonts w:hint="eastAsia" w:ascii="宋体" w:hAnsi="宋体" w:eastAsia="宋体"/>
      </w:rPr>
    </w:lvl>
  </w:abstractNum>
  <w:abstractNum w:abstractNumId="17">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9"/>
  </w:num>
  <w:num w:numId="3">
    <w:abstractNumId w:val="5"/>
  </w:num>
  <w:num w:numId="4">
    <w:abstractNumId w:val="25"/>
  </w:num>
  <w:num w:numId="5">
    <w:abstractNumId w:val="20"/>
  </w:num>
  <w:num w:numId="6">
    <w:abstractNumId w:val="14"/>
  </w:num>
  <w:num w:numId="7">
    <w:abstractNumId w:val="8"/>
  </w:num>
  <w:num w:numId="8">
    <w:abstractNumId w:val="3"/>
  </w:num>
  <w:num w:numId="9">
    <w:abstractNumId w:val="9"/>
  </w:num>
  <w:num w:numId="10">
    <w:abstractNumId w:val="18"/>
  </w:num>
  <w:num w:numId="11">
    <w:abstractNumId w:val="27"/>
  </w:num>
  <w:num w:numId="12">
    <w:abstractNumId w:val="12"/>
  </w:num>
  <w:num w:numId="13">
    <w:abstractNumId w:val="13"/>
  </w:num>
  <w:num w:numId="14">
    <w:abstractNumId w:val="7"/>
  </w:num>
  <w:num w:numId="15">
    <w:abstractNumId w:val="21"/>
  </w:num>
  <w:num w:numId="16">
    <w:abstractNumId w:val="23"/>
  </w:num>
  <w:num w:numId="17">
    <w:abstractNumId w:val="19"/>
  </w:num>
  <w:num w:numId="18">
    <w:abstractNumId w:val="31"/>
  </w:num>
  <w:num w:numId="19">
    <w:abstractNumId w:val="17"/>
  </w:num>
  <w:num w:numId="20">
    <w:abstractNumId w:val="1"/>
  </w:num>
  <w:num w:numId="21">
    <w:abstractNumId w:val="11"/>
  </w:num>
  <w:num w:numId="22">
    <w:abstractNumId w:val="32"/>
  </w:num>
  <w:num w:numId="23">
    <w:abstractNumId w:val="22"/>
  </w:num>
  <w:num w:numId="24">
    <w:abstractNumId w:val="6"/>
  </w:num>
  <w:num w:numId="25">
    <w:abstractNumId w:val="28"/>
  </w:num>
  <w:num w:numId="26">
    <w:abstractNumId w:val="30"/>
  </w:num>
  <w:num w:numId="27">
    <w:abstractNumId w:val="2"/>
  </w:num>
  <w:num w:numId="28">
    <w:abstractNumId w:val="4"/>
  </w:num>
  <w:num w:numId="29">
    <w:abstractNumId w:val="15"/>
  </w:num>
  <w:num w:numId="30">
    <w:abstractNumId w:val="26"/>
  </w:num>
  <w:num w:numId="31">
    <w:abstractNumId w:val="24"/>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attachedTemplate r:id="rId1"/>
  <w:documentProtection w:edit="forms" w:enforcement="1" w:cryptProviderType="rsaAES" w:cryptAlgorithmClass="hash" w:cryptAlgorithmType="typeAny" w:cryptAlgorithmSid="14" w:cryptSpinCount="100000" w:hash="iFnBjtZdfM7q/0lL9jz+X4oS3AxoTw2lXhTu79zjyIvw56EDOeZwNkTuLUe1LoGRHVqCrlVuNqkFd6ApOsXoBw==" w:salt="XtO7Xd8kU6cilP7rxbd99A=="/>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Y4MjQ5YmIwZjAyMzFiN2I3MjQ0N2ZiMDJjM2NjNmIifQ=="/>
  </w:docVars>
  <w:rsids>
    <w:rsidRoot w:val="002031BC"/>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078B4"/>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0EA4"/>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BC"/>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1300"/>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1A27"/>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77B10"/>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5F0"/>
    <w:rsid w:val="00404762"/>
    <w:rsid w:val="00404869"/>
    <w:rsid w:val="00405884"/>
    <w:rsid w:val="00407D39"/>
    <w:rsid w:val="0041477A"/>
    <w:rsid w:val="004167A3"/>
    <w:rsid w:val="00431E6D"/>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339"/>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1DB1"/>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0D5"/>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5EA6"/>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5660"/>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1DDA"/>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139A"/>
    <w:rsid w:val="009429D5"/>
    <w:rsid w:val="00942BF1"/>
    <w:rsid w:val="00945180"/>
    <w:rsid w:val="00945428"/>
    <w:rsid w:val="0094607B"/>
    <w:rsid w:val="009525BD"/>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E77C0"/>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D7E7C"/>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E6C85"/>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3C9D"/>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1BCB"/>
    <w:rsid w:val="00D66846"/>
    <w:rsid w:val="00D675FB"/>
    <w:rsid w:val="00D710CF"/>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508D"/>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406B"/>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2CC"/>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ED70625"/>
    <w:rsid w:val="12B02CB8"/>
    <w:rsid w:val="13C37C84"/>
    <w:rsid w:val="21624B7F"/>
    <w:rsid w:val="2BE75544"/>
    <w:rsid w:val="2CD45E3D"/>
    <w:rsid w:val="41EC48F6"/>
    <w:rsid w:val="573E39BB"/>
    <w:rsid w:val="578B1B00"/>
    <w:rsid w:val="5B963AFA"/>
    <w:rsid w:val="675956BD"/>
    <w:rsid w:val="6ADB7A47"/>
    <w:rsid w:val="6E5537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37"/>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autoRedefine/>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autoRedefine/>
    <w:semiHidden/>
    <w:unhideWhenUsed/>
    <w:qFormat/>
    <w:uiPriority w:val="1"/>
  </w:style>
  <w:style w:type="table" w:default="1" w:styleId="26">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Body Text"/>
    <w:basedOn w:val="1"/>
    <w:link w:val="86"/>
    <w:autoRedefine/>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autoRedefine/>
    <w:semiHidden/>
    <w:unhideWhenUsed/>
    <w:qFormat/>
    <w:uiPriority w:val="99"/>
    <w:rPr>
      <w:sz w:val="18"/>
      <w:szCs w:val="18"/>
    </w:rPr>
  </w:style>
  <w:style w:type="paragraph" w:styleId="17">
    <w:name w:val="footer"/>
    <w:basedOn w:val="1"/>
    <w:link w:val="44"/>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autoRedefine/>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autoRedefine/>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autoRedefine/>
    <w:qFormat/>
    <w:uiPriority w:val="0"/>
    <w:pPr>
      <w:spacing w:before="240" w:after="60"/>
      <w:jc w:val="center"/>
      <w:outlineLvl w:val="0"/>
    </w:pPr>
    <w:rPr>
      <w:rFonts w:ascii="Arial" w:hAnsi="Arial" w:cs="Arial"/>
      <w:b/>
      <w:bCs/>
      <w:sz w:val="32"/>
      <w:szCs w:val="32"/>
    </w:rPr>
  </w:style>
  <w:style w:type="table" w:styleId="27">
    <w:name w:val="Table Grid"/>
    <w:basedOn w:val="26"/>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autoRedefine/>
    <w:qFormat/>
    <w:uiPriority w:val="22"/>
    <w:rPr>
      <w:b/>
      <w:bCs/>
    </w:rPr>
  </w:style>
  <w:style w:type="character" w:styleId="30">
    <w:name w:val="page number"/>
    <w:autoRedefine/>
    <w:qFormat/>
    <w:uiPriority w:val="0"/>
    <w:rPr>
      <w:rFonts w:ascii="宋体" w:hAnsi="Times New Roman" w:eastAsia="宋体"/>
      <w:sz w:val="18"/>
    </w:rPr>
  </w:style>
  <w:style w:type="character" w:styleId="31">
    <w:name w:val="Emphasis"/>
    <w:autoRedefine/>
    <w:qFormat/>
    <w:uiPriority w:val="20"/>
    <w:rPr>
      <w:i/>
      <w:iCs/>
    </w:rPr>
  </w:style>
  <w:style w:type="character" w:styleId="32">
    <w:name w:val="Hyperlink"/>
    <w:autoRedefine/>
    <w:qFormat/>
    <w:uiPriority w:val="99"/>
    <w:rPr>
      <w:rFonts w:ascii="宋体" w:hAnsi="Times New Roman" w:eastAsia="宋体"/>
      <w:color w:val="auto"/>
      <w:spacing w:val="0"/>
      <w:w w:val="100"/>
      <w:position w:val="0"/>
      <w:sz w:val="21"/>
      <w:u w:val="none"/>
      <w:vertAlign w:val="baseline"/>
    </w:rPr>
  </w:style>
  <w:style w:type="character" w:styleId="33">
    <w:name w:val="footnote reference"/>
    <w:autoRedefine/>
    <w:semiHidden/>
    <w:qFormat/>
    <w:uiPriority w:val="0"/>
    <w:rPr>
      <w:rFonts w:ascii="宋体" w:hAnsi="宋体" w:eastAsia="宋体" w:cs="Times New Roman"/>
      <w:spacing w:val="0"/>
      <w:sz w:val="18"/>
      <w:vertAlign w:val="superscript"/>
    </w:rPr>
  </w:style>
  <w:style w:type="character" w:customStyle="1" w:styleId="34">
    <w:name w:val="标题 1 Char"/>
    <w:link w:val="2"/>
    <w:autoRedefine/>
    <w:qFormat/>
    <w:uiPriority w:val="0"/>
    <w:rPr>
      <w:b/>
      <w:bCs/>
      <w:kern w:val="44"/>
      <w:sz w:val="44"/>
      <w:szCs w:val="44"/>
    </w:rPr>
  </w:style>
  <w:style w:type="character" w:customStyle="1" w:styleId="35">
    <w:name w:val="标题 2 Char"/>
    <w:link w:val="3"/>
    <w:autoRedefine/>
    <w:qFormat/>
    <w:uiPriority w:val="0"/>
    <w:rPr>
      <w:rFonts w:ascii="Arial" w:hAnsi="Arial" w:eastAsia="黑体"/>
      <w:b/>
      <w:bCs/>
      <w:kern w:val="2"/>
      <w:sz w:val="32"/>
      <w:szCs w:val="32"/>
    </w:rPr>
  </w:style>
  <w:style w:type="character" w:customStyle="1" w:styleId="36">
    <w:name w:val="标题 3 Char"/>
    <w:link w:val="4"/>
    <w:autoRedefine/>
    <w:qFormat/>
    <w:uiPriority w:val="0"/>
    <w:rPr>
      <w:b/>
      <w:bCs/>
      <w:kern w:val="2"/>
      <w:sz w:val="32"/>
      <w:szCs w:val="32"/>
    </w:rPr>
  </w:style>
  <w:style w:type="character" w:customStyle="1" w:styleId="37">
    <w:name w:val="标题 4 Char"/>
    <w:link w:val="5"/>
    <w:autoRedefine/>
    <w:qFormat/>
    <w:uiPriority w:val="0"/>
    <w:rPr>
      <w:rFonts w:ascii="Arial" w:hAnsi="Arial" w:eastAsia="黑体"/>
      <w:b/>
      <w:bCs/>
      <w:kern w:val="2"/>
      <w:sz w:val="28"/>
      <w:szCs w:val="28"/>
    </w:rPr>
  </w:style>
  <w:style w:type="character" w:customStyle="1" w:styleId="38">
    <w:name w:val="标题 5 Char"/>
    <w:link w:val="6"/>
    <w:autoRedefine/>
    <w:qFormat/>
    <w:uiPriority w:val="0"/>
    <w:rPr>
      <w:b/>
      <w:bCs/>
      <w:kern w:val="2"/>
      <w:sz w:val="28"/>
      <w:szCs w:val="28"/>
    </w:rPr>
  </w:style>
  <w:style w:type="character" w:customStyle="1" w:styleId="39">
    <w:name w:val="标题 6 Char"/>
    <w:link w:val="7"/>
    <w:autoRedefine/>
    <w:qFormat/>
    <w:uiPriority w:val="0"/>
    <w:rPr>
      <w:rFonts w:ascii="Arial" w:hAnsi="Arial" w:eastAsia="黑体"/>
      <w:b/>
      <w:bCs/>
      <w:kern w:val="2"/>
      <w:sz w:val="24"/>
      <w:szCs w:val="24"/>
    </w:rPr>
  </w:style>
  <w:style w:type="character" w:customStyle="1" w:styleId="40">
    <w:name w:val="标题 7 Char"/>
    <w:link w:val="8"/>
    <w:autoRedefine/>
    <w:qFormat/>
    <w:uiPriority w:val="0"/>
    <w:rPr>
      <w:b/>
      <w:bCs/>
      <w:kern w:val="2"/>
      <w:sz w:val="24"/>
      <w:szCs w:val="24"/>
    </w:rPr>
  </w:style>
  <w:style w:type="character" w:customStyle="1" w:styleId="41">
    <w:name w:val="标题 8 Char"/>
    <w:link w:val="9"/>
    <w:autoRedefine/>
    <w:qFormat/>
    <w:uiPriority w:val="0"/>
    <w:rPr>
      <w:rFonts w:ascii="Arial" w:hAnsi="Arial" w:eastAsia="黑体"/>
      <w:kern w:val="2"/>
      <w:sz w:val="24"/>
      <w:szCs w:val="24"/>
    </w:rPr>
  </w:style>
  <w:style w:type="character" w:customStyle="1" w:styleId="42">
    <w:name w:val="标题 9 Char"/>
    <w:link w:val="10"/>
    <w:autoRedefine/>
    <w:qFormat/>
    <w:uiPriority w:val="0"/>
    <w:rPr>
      <w:rFonts w:ascii="Arial" w:hAnsi="Arial" w:eastAsia="黑体"/>
      <w:kern w:val="2"/>
      <w:sz w:val="21"/>
      <w:szCs w:val="21"/>
    </w:rPr>
  </w:style>
  <w:style w:type="character" w:customStyle="1" w:styleId="43">
    <w:name w:val="页眉 Char"/>
    <w:link w:val="18"/>
    <w:autoRedefine/>
    <w:qFormat/>
    <w:uiPriority w:val="99"/>
    <w:rPr>
      <w:kern w:val="2"/>
      <w:sz w:val="18"/>
      <w:szCs w:val="18"/>
    </w:rPr>
  </w:style>
  <w:style w:type="character" w:customStyle="1" w:styleId="44">
    <w:name w:val="页脚 Char"/>
    <w:link w:val="17"/>
    <w:autoRedefine/>
    <w:qFormat/>
    <w:uiPriority w:val="99"/>
    <w:rPr>
      <w:rFonts w:ascii="宋体"/>
      <w:kern w:val="2"/>
      <w:sz w:val="18"/>
      <w:szCs w:val="18"/>
    </w:rPr>
  </w:style>
  <w:style w:type="character" w:customStyle="1" w:styleId="45">
    <w:name w:val="批注框文本 Char"/>
    <w:link w:val="16"/>
    <w:autoRedefine/>
    <w:semiHidden/>
    <w:qFormat/>
    <w:uiPriority w:val="99"/>
    <w:rPr>
      <w:kern w:val="2"/>
      <w:sz w:val="18"/>
      <w:szCs w:val="18"/>
    </w:rPr>
  </w:style>
  <w:style w:type="paragraph" w:styleId="46">
    <w:name w:val="Quote"/>
    <w:basedOn w:val="1"/>
    <w:next w:val="1"/>
    <w:link w:val="47"/>
    <w:autoRedefine/>
    <w:qFormat/>
    <w:uiPriority w:val="29"/>
    <w:rPr>
      <w:i/>
      <w:iCs/>
      <w:color w:val="000000"/>
    </w:rPr>
  </w:style>
  <w:style w:type="character" w:customStyle="1" w:styleId="47">
    <w:name w:val="引用 Char"/>
    <w:link w:val="46"/>
    <w:autoRedefine/>
    <w:qFormat/>
    <w:uiPriority w:val="29"/>
    <w:rPr>
      <w:i/>
      <w:iCs/>
      <w:color w:val="000000"/>
      <w:kern w:val="2"/>
      <w:sz w:val="21"/>
      <w:szCs w:val="21"/>
    </w:rPr>
  </w:style>
  <w:style w:type="character" w:customStyle="1" w:styleId="48">
    <w:name w:val="标题 Char"/>
    <w:link w:val="25"/>
    <w:autoRedefine/>
    <w:qFormat/>
    <w:uiPriority w:val="0"/>
    <w:rPr>
      <w:rFonts w:ascii="Arial" w:hAnsi="Arial" w:cs="Arial"/>
      <w:b/>
      <w:bCs/>
      <w:kern w:val="2"/>
      <w:sz w:val="32"/>
      <w:szCs w:val="32"/>
    </w:rPr>
  </w:style>
  <w:style w:type="paragraph" w:customStyle="1" w:styleId="49">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autoRedefine/>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autoRedefine/>
    <w:qFormat/>
    <w:uiPriority w:val="0"/>
    <w:pPr>
      <w:spacing w:line="0" w:lineRule="atLeast"/>
    </w:pPr>
    <w:rPr>
      <w:rFonts w:ascii="黑体" w:hAnsi="宋体" w:eastAsia="黑体"/>
    </w:rPr>
  </w:style>
  <w:style w:type="paragraph" w:customStyle="1" w:styleId="55">
    <w:name w:val="标准文件_标准正文"/>
    <w:basedOn w:val="1"/>
    <w:next w:val="56"/>
    <w:autoRedefine/>
    <w:qFormat/>
    <w:uiPriority w:val="0"/>
    <w:pPr>
      <w:snapToGrid w:val="0"/>
      <w:ind w:firstLine="200" w:firstLineChars="200"/>
    </w:pPr>
    <w:rPr>
      <w:kern w:val="0"/>
    </w:rPr>
  </w:style>
  <w:style w:type="paragraph" w:customStyle="1" w:styleId="56">
    <w:name w:val="标准文件_段"/>
    <w:link w:val="184"/>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autoRedefine/>
    <w:qFormat/>
    <w:uiPriority w:val="0"/>
    <w:pPr>
      <w:adjustRightInd/>
      <w:snapToGrid/>
      <w:ind w:firstLine="0" w:firstLineChars="0"/>
    </w:pPr>
    <w:rPr>
      <w:rFonts w:ascii="宋体" w:hAnsi="宋体"/>
      <w:kern w:val="2"/>
    </w:rPr>
  </w:style>
  <w:style w:type="paragraph" w:customStyle="1" w:styleId="58">
    <w:name w:val="标准文件_标准部门"/>
    <w:basedOn w:val="1"/>
    <w:autoRedefine/>
    <w:qFormat/>
    <w:uiPriority w:val="0"/>
    <w:pPr>
      <w:jc w:val="center"/>
    </w:pPr>
    <w:rPr>
      <w:rFonts w:ascii="黑体" w:eastAsia="黑体"/>
      <w:kern w:val="0"/>
      <w:sz w:val="44"/>
    </w:rPr>
  </w:style>
  <w:style w:type="paragraph" w:customStyle="1" w:styleId="59">
    <w:name w:val="标准文件_标准代替"/>
    <w:basedOn w:val="1"/>
    <w:next w:val="1"/>
    <w:autoRedefine/>
    <w:qFormat/>
    <w:uiPriority w:val="0"/>
    <w:pPr>
      <w:spacing w:line="310" w:lineRule="exact"/>
      <w:jc w:val="right"/>
    </w:pPr>
    <w:rPr>
      <w:rFonts w:ascii="宋体" w:hAnsi="宋体"/>
      <w:kern w:val="0"/>
    </w:rPr>
  </w:style>
  <w:style w:type="paragraph" w:customStyle="1" w:styleId="60">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autoRedefine/>
    <w:qFormat/>
    <w:uiPriority w:val="0"/>
    <w:pPr>
      <w:jc w:val="left"/>
    </w:pPr>
  </w:style>
  <w:style w:type="paragraph" w:customStyle="1" w:styleId="63">
    <w:name w:val="标准文件_参考文献标题"/>
    <w:basedOn w:val="1"/>
    <w:next w:val="1"/>
    <w:autoRedefine/>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autoRedefine/>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autoRedefine/>
    <w:qFormat/>
    <w:uiPriority w:val="0"/>
    <w:rPr>
      <w:rFonts w:ascii="黑体" w:eastAsia="黑体"/>
      <w:spacing w:val="0"/>
      <w:w w:val="100"/>
      <w:position w:val="3"/>
      <w:sz w:val="28"/>
    </w:rPr>
  </w:style>
  <w:style w:type="paragraph" w:customStyle="1" w:styleId="67">
    <w:name w:val="标准文件_方框数字列项"/>
    <w:basedOn w:val="56"/>
    <w:autoRedefine/>
    <w:qFormat/>
    <w:uiPriority w:val="0"/>
    <w:pPr>
      <w:numPr>
        <w:ilvl w:val="0"/>
        <w:numId w:val="3"/>
      </w:numPr>
      <w:ind w:firstLine="0" w:firstLineChars="0"/>
    </w:pPr>
  </w:style>
  <w:style w:type="paragraph" w:customStyle="1" w:styleId="68">
    <w:name w:val="标准文件_封面标准编号"/>
    <w:basedOn w:val="1"/>
    <w:next w:val="59"/>
    <w:autoRedefine/>
    <w:qFormat/>
    <w:uiPriority w:val="0"/>
    <w:pPr>
      <w:spacing w:line="310" w:lineRule="exact"/>
      <w:jc w:val="right"/>
    </w:pPr>
    <w:rPr>
      <w:rFonts w:ascii="黑体" w:eastAsia="黑体"/>
      <w:kern w:val="0"/>
      <w:sz w:val="28"/>
    </w:rPr>
  </w:style>
  <w:style w:type="paragraph" w:customStyle="1" w:styleId="69">
    <w:name w:val="标准文件_封面标准分类号"/>
    <w:basedOn w:val="1"/>
    <w:autoRedefine/>
    <w:qFormat/>
    <w:uiPriority w:val="0"/>
    <w:rPr>
      <w:rFonts w:ascii="黑体" w:eastAsia="黑体"/>
      <w:b/>
      <w:kern w:val="0"/>
      <w:sz w:val="28"/>
    </w:rPr>
  </w:style>
  <w:style w:type="paragraph" w:customStyle="1" w:styleId="70">
    <w:name w:val="标准文件_封面标准名称"/>
    <w:basedOn w:val="1"/>
    <w:autoRedefine/>
    <w:qFormat/>
    <w:uiPriority w:val="0"/>
    <w:pPr>
      <w:spacing w:line="240" w:lineRule="auto"/>
      <w:jc w:val="center"/>
    </w:pPr>
    <w:rPr>
      <w:rFonts w:ascii="黑体" w:eastAsia="黑体"/>
      <w:kern w:val="0"/>
      <w:sz w:val="52"/>
    </w:rPr>
  </w:style>
  <w:style w:type="paragraph" w:customStyle="1" w:styleId="71">
    <w:name w:val="标准文件_封面标准英文名称"/>
    <w:basedOn w:val="1"/>
    <w:autoRedefine/>
    <w:qFormat/>
    <w:uiPriority w:val="0"/>
    <w:pPr>
      <w:spacing w:line="240" w:lineRule="auto"/>
      <w:jc w:val="center"/>
    </w:pPr>
    <w:rPr>
      <w:rFonts w:ascii="黑体" w:eastAsia="黑体"/>
      <w:b/>
      <w:sz w:val="28"/>
    </w:rPr>
  </w:style>
  <w:style w:type="paragraph" w:customStyle="1" w:styleId="72">
    <w:name w:val="标准文件_封面发布日期"/>
    <w:basedOn w:val="1"/>
    <w:autoRedefine/>
    <w:qFormat/>
    <w:uiPriority w:val="0"/>
    <w:pPr>
      <w:spacing w:line="310" w:lineRule="exact"/>
    </w:pPr>
    <w:rPr>
      <w:rFonts w:ascii="黑体" w:eastAsia="黑体"/>
      <w:kern w:val="0"/>
      <w:sz w:val="28"/>
    </w:rPr>
  </w:style>
  <w:style w:type="paragraph" w:customStyle="1" w:styleId="73">
    <w:name w:val="标准文件_封面密级"/>
    <w:basedOn w:val="1"/>
    <w:autoRedefine/>
    <w:qFormat/>
    <w:uiPriority w:val="0"/>
    <w:rPr>
      <w:rFonts w:eastAsia="黑体"/>
      <w:sz w:val="32"/>
    </w:rPr>
  </w:style>
  <w:style w:type="paragraph" w:customStyle="1" w:styleId="74">
    <w:name w:val="标准文件_封面实施日期"/>
    <w:basedOn w:val="1"/>
    <w:autoRedefine/>
    <w:qFormat/>
    <w:uiPriority w:val="0"/>
    <w:pPr>
      <w:spacing w:line="310" w:lineRule="exact"/>
      <w:jc w:val="right"/>
    </w:pPr>
    <w:rPr>
      <w:rFonts w:ascii="黑体" w:eastAsia="黑体"/>
      <w:sz w:val="28"/>
    </w:rPr>
  </w:style>
  <w:style w:type="paragraph" w:customStyle="1" w:styleId="75">
    <w:name w:val="标准文件_封面抬头"/>
    <w:basedOn w:val="56"/>
    <w:autoRedefine/>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autoRedefine/>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autoRedefine/>
    <w:qFormat/>
    <w:uiPriority w:val="0"/>
    <w:rPr>
      <w:kern w:val="2"/>
      <w:sz w:val="21"/>
      <w:szCs w:val="21"/>
    </w:rPr>
  </w:style>
  <w:style w:type="paragraph" w:customStyle="1" w:styleId="87">
    <w:name w:val="标准文件_附录章标题"/>
    <w:next w:val="56"/>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autoRedefine/>
    <w:qFormat/>
    <w:uiPriority w:val="0"/>
    <w:pPr>
      <w:ind w:left="488" w:leftChars="200" w:hanging="289" w:hangingChars="290"/>
    </w:pPr>
  </w:style>
  <w:style w:type="paragraph" w:customStyle="1" w:styleId="89">
    <w:name w:val="标准文件_前言、引言标题"/>
    <w:next w:val="1"/>
    <w:autoRedefine/>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autoRedefine/>
    <w:qFormat/>
    <w:uiPriority w:val="0"/>
    <w:pPr>
      <w:spacing w:line="460" w:lineRule="exact"/>
      <w:ind w:left="0" w:firstLine="0"/>
    </w:pPr>
  </w:style>
  <w:style w:type="paragraph" w:customStyle="1" w:styleId="91">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92">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autoRedefine/>
    <w:qFormat/>
    <w:uiPriority w:val="0"/>
    <w:pPr>
      <w:numPr>
        <w:numId w:val="10"/>
      </w:numPr>
    </w:pPr>
  </w:style>
  <w:style w:type="paragraph" w:customStyle="1" w:styleId="94">
    <w:name w:val="标准文件_三级条标题"/>
    <w:basedOn w:val="65"/>
    <w:next w:val="56"/>
    <w:autoRedefine/>
    <w:qFormat/>
    <w:uiPriority w:val="0"/>
    <w:pPr>
      <w:widowControl/>
      <w:numPr>
        <w:ilvl w:val="4"/>
      </w:numPr>
      <w:outlineLvl w:val="3"/>
    </w:pPr>
  </w:style>
  <w:style w:type="character" w:customStyle="1" w:styleId="95">
    <w:name w:val="Subtle Reference"/>
    <w:autoRedefine/>
    <w:qFormat/>
    <w:uiPriority w:val="31"/>
    <w:rPr>
      <w:smallCaps/>
      <w:color w:val="C0504D"/>
      <w:u w:val="single"/>
    </w:rPr>
  </w:style>
  <w:style w:type="paragraph" w:customStyle="1" w:styleId="96">
    <w:name w:val="标准文件_示例后续"/>
    <w:basedOn w:val="1"/>
    <w:autoRedefine/>
    <w:qFormat/>
    <w:uiPriority w:val="0"/>
    <w:pPr>
      <w:adjustRightInd/>
      <w:spacing w:line="240" w:lineRule="auto"/>
      <w:ind w:firstLine="200" w:firstLineChars="200"/>
    </w:pPr>
    <w:rPr>
      <w:sz w:val="18"/>
      <w:szCs w:val="24"/>
    </w:rPr>
  </w:style>
  <w:style w:type="paragraph" w:customStyle="1" w:styleId="97">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kern w:val="2"/>
      <w:sz w:val="18"/>
      <w:szCs w:val="18"/>
    </w:rPr>
  </w:style>
  <w:style w:type="paragraph" w:customStyle="1" w:styleId="100">
    <w:name w:val="标准文件_条文脚注"/>
    <w:basedOn w:val="21"/>
    <w:autoRedefine/>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autoRedefine/>
    <w:qFormat/>
    <w:uiPriority w:val="0"/>
    <w:pPr>
      <w:numPr>
        <w:ilvl w:val="0"/>
        <w:numId w:val="12"/>
      </w:numPr>
      <w:spacing w:line="240" w:lineRule="auto"/>
      <w:jc w:val="left"/>
    </w:pPr>
    <w:rPr>
      <w:rFonts w:ascii="宋体" w:hAnsi="宋体"/>
      <w:sz w:val="18"/>
    </w:rPr>
  </w:style>
  <w:style w:type="character" w:customStyle="1" w:styleId="102">
    <w:name w:val="标准文件_图表脚注内容"/>
    <w:autoRedefine/>
    <w:qFormat/>
    <w:uiPriority w:val="0"/>
    <w:rPr>
      <w:rFonts w:ascii="宋体" w:hAnsi="宋体" w:eastAsia="宋体" w:cs="Times New Roman"/>
      <w:spacing w:val="0"/>
      <w:sz w:val="18"/>
      <w:vertAlign w:val="superscript"/>
    </w:rPr>
  </w:style>
  <w:style w:type="paragraph" w:customStyle="1" w:styleId="103">
    <w:name w:val="标准文件_五级条标题"/>
    <w:next w:val="56"/>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autoRedefine/>
    <w:qFormat/>
    <w:uiPriority w:val="0"/>
    <w:pPr>
      <w:numPr>
        <w:ilvl w:val="2"/>
      </w:numPr>
      <w:spacing w:before="50" w:beforeLines="50" w:after="50" w:afterLines="50"/>
      <w:outlineLvl w:val="1"/>
    </w:pPr>
  </w:style>
  <w:style w:type="paragraph" w:customStyle="1" w:styleId="106">
    <w:name w:val="标准文件_一致程度"/>
    <w:basedOn w:val="1"/>
    <w:autoRedefine/>
    <w:qFormat/>
    <w:uiPriority w:val="0"/>
    <w:pPr>
      <w:spacing w:line="440" w:lineRule="exact"/>
      <w:jc w:val="center"/>
    </w:pPr>
    <w:rPr>
      <w:sz w:val="28"/>
    </w:rPr>
  </w:style>
  <w:style w:type="paragraph" w:customStyle="1" w:styleId="107">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autoRedefine/>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autoRedefine/>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19">
    <w:name w:val="发布部门"/>
    <w:next w:val="56"/>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autoRedefine/>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autoRedefine/>
    <w:qFormat/>
    <w:uiPriority w:val="0"/>
    <w:pPr>
      <w:outlineLvl w:val="4"/>
    </w:pPr>
  </w:style>
  <w:style w:type="paragraph" w:customStyle="1" w:styleId="130">
    <w:name w:val="附录四级无标题条"/>
    <w:basedOn w:val="129"/>
    <w:next w:val="56"/>
    <w:autoRedefine/>
    <w:qFormat/>
    <w:uiPriority w:val="0"/>
    <w:pPr>
      <w:outlineLvl w:val="5"/>
    </w:pPr>
  </w:style>
  <w:style w:type="paragraph" w:customStyle="1" w:styleId="131">
    <w:name w:val="附录图"/>
    <w:next w:val="56"/>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autoRedefine/>
    <w:qFormat/>
    <w:uiPriority w:val="0"/>
    <w:pPr>
      <w:outlineLvl w:val="6"/>
    </w:pPr>
  </w:style>
  <w:style w:type="paragraph" w:customStyle="1" w:styleId="134">
    <w:name w:val="附录性质"/>
    <w:basedOn w:val="1"/>
    <w:autoRedefine/>
    <w:qFormat/>
    <w:uiPriority w:val="0"/>
    <w:pPr>
      <w:widowControl/>
      <w:adjustRightInd/>
      <w:jc w:val="center"/>
    </w:pPr>
    <w:rPr>
      <w:rFonts w:ascii="黑体" w:eastAsia="黑体"/>
    </w:rPr>
  </w:style>
  <w:style w:type="paragraph" w:customStyle="1" w:styleId="135">
    <w:name w:val="附录一级无标题条"/>
    <w:basedOn w:val="87"/>
    <w:next w:val="56"/>
    <w:autoRedefine/>
    <w:qFormat/>
    <w:uiPriority w:val="0"/>
    <w:pPr>
      <w:autoSpaceDN w:val="0"/>
      <w:outlineLvl w:val="2"/>
    </w:pPr>
    <w:rPr>
      <w:rFonts w:ascii="宋体" w:hAnsi="宋体" w:eastAsia="宋体"/>
    </w:rPr>
  </w:style>
  <w:style w:type="character" w:customStyle="1" w:styleId="136">
    <w:name w:val="个人答复风格"/>
    <w:autoRedefine/>
    <w:qFormat/>
    <w:uiPriority w:val="0"/>
    <w:rPr>
      <w:rFonts w:ascii="Arial" w:hAnsi="Arial" w:eastAsia="宋体" w:cs="Arial"/>
      <w:color w:val="auto"/>
      <w:spacing w:val="0"/>
      <w:sz w:val="20"/>
    </w:rPr>
  </w:style>
  <w:style w:type="character" w:customStyle="1" w:styleId="137">
    <w:name w:val="个人撰写风格"/>
    <w:autoRedefine/>
    <w:qFormat/>
    <w:uiPriority w:val="0"/>
    <w:rPr>
      <w:rFonts w:ascii="Arial" w:hAnsi="Arial" w:eastAsia="宋体" w:cs="Arial"/>
      <w:color w:val="auto"/>
      <w:spacing w:val="0"/>
      <w:sz w:val="20"/>
    </w:rPr>
  </w:style>
  <w:style w:type="paragraph" w:customStyle="1" w:styleId="138">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autoRedefine/>
    <w:qFormat/>
    <w:uiPriority w:val="0"/>
    <w:pPr>
      <w:tabs>
        <w:tab w:val="left" w:pos="840"/>
      </w:tabs>
    </w:pPr>
  </w:style>
  <w:style w:type="paragraph" w:customStyle="1" w:styleId="141">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autoRedefine/>
    <w:qFormat/>
    <w:uiPriority w:val="0"/>
    <w:pPr>
      <w:framePr w:wrap="around"/>
      <w:spacing w:line="0" w:lineRule="atLeast"/>
    </w:pPr>
    <w:rPr>
      <w:rFonts w:ascii="黑体" w:eastAsia="黑体"/>
      <w:b w:val="0"/>
    </w:rPr>
  </w:style>
  <w:style w:type="paragraph" w:customStyle="1" w:styleId="152">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4">
    <w:name w:val="实施日期"/>
    <w:basedOn w:val="120"/>
    <w:autoRedefine/>
    <w:qFormat/>
    <w:uiPriority w:val="0"/>
    <w:pPr>
      <w:framePr w:hSpace="0" w:wrap="around" w:xAlign="right"/>
      <w:jc w:val="right"/>
    </w:pPr>
  </w:style>
  <w:style w:type="paragraph" w:customStyle="1" w:styleId="155">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6">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autoRedefine/>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autoRedefine/>
    <w:qFormat/>
    <w:uiPriority w:val="0"/>
    <w:pPr>
      <w:numPr>
        <w:ilvl w:val="6"/>
        <w:numId w:val="20"/>
      </w:numPr>
      <w:adjustRightInd/>
    </w:pPr>
    <w:rPr>
      <w:szCs w:val="24"/>
    </w:rPr>
  </w:style>
  <w:style w:type="paragraph" w:customStyle="1" w:styleId="159">
    <w:name w:val="一级无标题条"/>
    <w:basedOn w:val="1"/>
    <w:autoRedefine/>
    <w:qFormat/>
    <w:uiPriority w:val="0"/>
    <w:pPr>
      <w:numPr>
        <w:ilvl w:val="2"/>
        <w:numId w:val="20"/>
      </w:numPr>
      <w:adjustRightInd/>
      <w:spacing w:before="10" w:after="10" w:line="240" w:lineRule="auto"/>
      <w:ind w:left="426"/>
    </w:pPr>
    <w:rPr>
      <w:rFonts w:ascii="宋体" w:hAnsi="宋体"/>
      <w:szCs w:val="24"/>
    </w:rPr>
  </w:style>
  <w:style w:type="paragraph" w:customStyle="1" w:styleId="160">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autoRedefine/>
    <w:qFormat/>
    <w:uiPriority w:val="0"/>
    <w:pPr>
      <w:ind w:left="1406" w:leftChars="0" w:hanging="499" w:firstLineChars="0"/>
    </w:pPr>
  </w:style>
  <w:style w:type="paragraph" w:customStyle="1" w:styleId="162">
    <w:name w:val="标准文件_一级无标题"/>
    <w:basedOn w:val="105"/>
    <w:autoRedefine/>
    <w:qFormat/>
    <w:uiPriority w:val="0"/>
    <w:pPr>
      <w:spacing w:before="0" w:beforeLines="0" w:after="0" w:afterLines="0"/>
      <w:outlineLvl w:val="9"/>
    </w:pPr>
    <w:rPr>
      <w:rFonts w:ascii="宋体" w:eastAsia="宋体"/>
    </w:rPr>
  </w:style>
  <w:style w:type="paragraph" w:customStyle="1" w:styleId="163">
    <w:name w:val="标准文件_五级无标题"/>
    <w:basedOn w:val="103"/>
    <w:autoRedefine/>
    <w:qFormat/>
    <w:uiPriority w:val="0"/>
    <w:pPr>
      <w:spacing w:before="0" w:beforeLines="0" w:after="0" w:afterLines="0"/>
      <w:outlineLvl w:val="9"/>
    </w:pPr>
    <w:rPr>
      <w:rFonts w:ascii="宋体" w:eastAsia="宋体"/>
    </w:rPr>
  </w:style>
  <w:style w:type="paragraph" w:customStyle="1" w:styleId="164">
    <w:name w:val="标准文件_三级无标题"/>
    <w:basedOn w:val="94"/>
    <w:autoRedefine/>
    <w:qFormat/>
    <w:uiPriority w:val="0"/>
    <w:pPr>
      <w:spacing w:before="0" w:beforeLines="0" w:after="0" w:afterLines="0"/>
      <w:outlineLvl w:val="9"/>
    </w:pPr>
    <w:rPr>
      <w:rFonts w:ascii="宋体" w:eastAsia="宋体"/>
    </w:rPr>
  </w:style>
  <w:style w:type="paragraph" w:customStyle="1" w:styleId="165">
    <w:name w:val="标准文件_二级无标题"/>
    <w:basedOn w:val="65"/>
    <w:autoRedefine/>
    <w:qFormat/>
    <w:uiPriority w:val="0"/>
    <w:pPr>
      <w:spacing w:before="0" w:beforeLines="0" w:after="0" w:afterLines="0"/>
      <w:outlineLvl w:val="9"/>
    </w:pPr>
    <w:rPr>
      <w:rFonts w:ascii="宋体" w:eastAsia="宋体"/>
    </w:rPr>
  </w:style>
  <w:style w:type="paragraph" w:customStyle="1" w:styleId="166">
    <w:name w:val="标准_四级无标题"/>
    <w:basedOn w:val="98"/>
    <w:next w:val="56"/>
    <w:autoRedefine/>
    <w:qFormat/>
    <w:uiPriority w:val="0"/>
    <w:rPr>
      <w:rFonts w:eastAsia="宋体"/>
    </w:rPr>
  </w:style>
  <w:style w:type="paragraph" w:customStyle="1" w:styleId="167">
    <w:name w:val="标准文件_四级无标题"/>
    <w:basedOn w:val="98"/>
    <w:autoRedefine/>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autoRedefine/>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autoRedefine/>
    <w:qFormat/>
    <w:uiPriority w:val="0"/>
    <w:pPr>
      <w:numPr>
        <w:ilvl w:val="0"/>
        <w:numId w:val="24"/>
      </w:numPr>
      <w:ind w:firstLine="0" w:firstLineChars="0"/>
    </w:pPr>
    <w:rPr>
      <w:rFonts w:cs="Arial"/>
      <w:szCs w:val="28"/>
    </w:rPr>
  </w:style>
  <w:style w:type="paragraph" w:customStyle="1" w:styleId="170">
    <w:name w:val="标准文件_附录标题"/>
    <w:basedOn w:val="76"/>
    <w:autoRedefine/>
    <w:qFormat/>
    <w:uiPriority w:val="0"/>
    <w:pPr>
      <w:numPr>
        <w:numId w:val="0"/>
      </w:numPr>
      <w:spacing w:after="280"/>
      <w:outlineLvl w:val="9"/>
    </w:pPr>
  </w:style>
  <w:style w:type="paragraph" w:customStyle="1" w:styleId="171">
    <w:name w:val="标准文件_二级项"/>
    <w:autoRedefine/>
    <w:qFormat/>
    <w:uiPriority w:val="0"/>
    <w:rPr>
      <w:rFonts w:ascii="宋体" w:hAnsi="Times New Roman" w:eastAsia="宋体" w:cs="Times New Roman"/>
      <w:sz w:val="21"/>
      <w:lang w:val="en-US" w:eastAsia="zh-CN" w:bidi="ar-SA"/>
    </w:rPr>
  </w:style>
  <w:style w:type="paragraph" w:customStyle="1" w:styleId="172">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autoRedefine/>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autoRedefine/>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autoRedefine/>
    <w:qFormat/>
    <w:uiPriority w:val="0"/>
    <w:pPr>
      <w:ind w:firstLine="0" w:firstLineChars="0"/>
      <w:jc w:val="center"/>
    </w:pPr>
    <w:rPr>
      <w:sz w:val="18"/>
    </w:rPr>
  </w:style>
  <w:style w:type="paragraph" w:customStyle="1" w:styleId="179">
    <w:name w:val="标准文件_注："/>
    <w:next w:val="56"/>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autoRedefine/>
    <w:qFormat/>
    <w:uiPriority w:val="0"/>
    <w:pPr>
      <w:ind w:firstLine="420"/>
    </w:pPr>
    <w:rPr>
      <w:sz w:val="18"/>
    </w:rPr>
  </w:style>
  <w:style w:type="paragraph" w:customStyle="1" w:styleId="183">
    <w:name w:val="标准文件_示例×："/>
    <w:basedOn w:val="1"/>
    <w:next w:val="182"/>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autoRedefine/>
    <w:qFormat/>
    <w:uiPriority w:val="0"/>
    <w:rPr>
      <w:rFonts w:ascii="宋体" w:hAnsi="Times New Roman"/>
      <w:sz w:val="21"/>
    </w:rPr>
  </w:style>
  <w:style w:type="paragraph" w:customStyle="1" w:styleId="185">
    <w:name w:val="标准文件_表格续"/>
    <w:basedOn w:val="56"/>
    <w:next w:val="56"/>
    <w:autoRedefine/>
    <w:qFormat/>
    <w:uiPriority w:val="0"/>
    <w:pPr>
      <w:jc w:val="center"/>
    </w:pPr>
    <w:rPr>
      <w:rFonts w:ascii="黑体" w:hAnsi="黑体" w:eastAsia="黑体"/>
    </w:rPr>
  </w:style>
  <w:style w:type="character" w:styleId="186">
    <w:name w:val="Placeholder Text"/>
    <w:basedOn w:val="28"/>
    <w:autoRedefine/>
    <w:semiHidden/>
    <w:qFormat/>
    <w:uiPriority w:val="99"/>
    <w:rPr>
      <w:color w:val="808080"/>
    </w:rPr>
  </w:style>
  <w:style w:type="paragraph" w:customStyle="1" w:styleId="187">
    <w:name w:val="标准文件_二级项2"/>
    <w:basedOn w:val="56"/>
    <w:autoRedefine/>
    <w:qFormat/>
    <w:uiPriority w:val="0"/>
    <w:pPr>
      <w:numPr>
        <w:ilvl w:val="1"/>
        <w:numId w:val="21"/>
      </w:numPr>
      <w:ind w:firstLine="0" w:firstLineChars="0"/>
    </w:pPr>
  </w:style>
  <w:style w:type="paragraph" w:customStyle="1" w:styleId="188">
    <w:name w:val="标准文件_三级项2"/>
    <w:basedOn w:val="56"/>
    <w:autoRedefine/>
    <w:qFormat/>
    <w:uiPriority w:val="0"/>
    <w:pPr>
      <w:numPr>
        <w:ilvl w:val="0"/>
        <w:numId w:val="30"/>
      </w:numPr>
      <w:spacing w:line="300" w:lineRule="exact"/>
      <w:ind w:firstLineChars="0"/>
    </w:pPr>
    <w:rPr>
      <w:rFonts w:ascii="Times New Roman"/>
    </w:rPr>
  </w:style>
  <w:style w:type="paragraph" w:customStyle="1" w:styleId="189">
    <w:name w:val="标准文件_一级项2"/>
    <w:basedOn w:val="56"/>
    <w:autoRedefine/>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autoRedefine/>
    <w:qFormat/>
    <w:uiPriority w:val="0"/>
    <w:pPr>
      <w:ind w:firstLine="420"/>
    </w:pPr>
    <w:rPr>
      <w:rFonts w:ascii="黑体" w:eastAsia="黑体"/>
    </w:rPr>
  </w:style>
  <w:style w:type="character" w:customStyle="1" w:styleId="191">
    <w:name w:val="标准文件_来源"/>
    <w:basedOn w:val="28"/>
    <w:autoRedefine/>
    <w:qFormat/>
    <w:uiPriority w:val="1"/>
    <w:rPr>
      <w:rFonts w:eastAsia="宋体"/>
      <w:sz w:val="21"/>
    </w:rPr>
  </w:style>
  <w:style w:type="paragraph" w:customStyle="1" w:styleId="192">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autoRedefine/>
    <w:qFormat/>
    <w:uiPriority w:val="0"/>
    <w:pPr>
      <w:framePr w:w="3997" w:h="471" w:hRule="exact" w:hSpace="0" w:vSpace="181" w:wrap="around" w:vAnchor="page" w:hAnchor="page" w:x="1419" w:y="14097"/>
    </w:pPr>
  </w:style>
  <w:style w:type="paragraph" w:customStyle="1" w:styleId="194">
    <w:name w:val="其他实施日期"/>
    <w:basedOn w:val="154"/>
    <w:autoRedefine/>
    <w:qFormat/>
    <w:uiPriority w:val="0"/>
    <w:pPr>
      <w:framePr w:w="3997" w:h="471" w:hRule="exact" w:vSpace="181" w:wrap="around" w:vAnchor="page" w:hAnchor="page" w:x="7089" w:y="14097"/>
    </w:pPr>
  </w:style>
  <w:style w:type="paragraph" w:customStyle="1" w:styleId="195">
    <w:name w:val="标准文件_文件编号"/>
    <w:basedOn w:val="56"/>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autoRedefine/>
    <w:qFormat/>
    <w:uiPriority w:val="0"/>
    <w:pPr>
      <w:spacing w:before="57"/>
    </w:pPr>
    <w:rPr>
      <w:sz w:val="21"/>
    </w:rPr>
  </w:style>
  <w:style w:type="paragraph" w:customStyle="1" w:styleId="197">
    <w:name w:val="标准文件_文件名称"/>
    <w:basedOn w:val="56"/>
    <w:next w:val="56"/>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autoRedefine/>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autoRedefine/>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autoRedefine/>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autoRedefine/>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autoRedefine/>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autoRedefine/>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autoRedefine/>
    <w:qFormat/>
    <w:uiPriority w:val="0"/>
    <w:pPr>
      <w:ind w:left="811" w:firstLine="0" w:firstLineChars="0"/>
    </w:pPr>
    <w:rPr>
      <w:sz w:val="18"/>
    </w:rPr>
  </w:style>
  <w:style w:type="paragraph" w:customStyle="1" w:styleId="206">
    <w:name w:val="标准文件_注X后"/>
    <w:basedOn w:val="56"/>
    <w:autoRedefine/>
    <w:qFormat/>
    <w:uiPriority w:val="0"/>
    <w:pPr>
      <w:ind w:left="811" w:firstLine="0" w:firstLineChars="0"/>
    </w:pPr>
    <w:rPr>
      <w:sz w:val="18"/>
    </w:rPr>
  </w:style>
  <w:style w:type="paragraph" w:customStyle="1" w:styleId="207">
    <w:name w:val="标准文件_示例后"/>
    <w:basedOn w:val="56"/>
    <w:autoRedefine/>
    <w:qFormat/>
    <w:uiPriority w:val="0"/>
    <w:pPr>
      <w:ind w:left="964" w:firstLine="0" w:firstLineChars="0"/>
    </w:pPr>
    <w:rPr>
      <w:sz w:val="18"/>
    </w:rPr>
  </w:style>
  <w:style w:type="paragraph" w:customStyle="1" w:styleId="208">
    <w:name w:val="标准文件_示例X后"/>
    <w:basedOn w:val="56"/>
    <w:link w:val="209"/>
    <w:autoRedefine/>
    <w:qFormat/>
    <w:uiPriority w:val="0"/>
    <w:pPr>
      <w:ind w:left="1049" w:firstLine="0" w:firstLineChars="0"/>
    </w:pPr>
    <w:rPr>
      <w:sz w:val="18"/>
    </w:rPr>
  </w:style>
  <w:style w:type="character" w:customStyle="1" w:styleId="209">
    <w:name w:val="标准文件_示例X后 字符"/>
    <w:basedOn w:val="184"/>
    <w:link w:val="208"/>
    <w:autoRedefine/>
    <w:qFormat/>
    <w:uiPriority w:val="0"/>
    <w:rPr>
      <w:rFonts w:ascii="宋体" w:hAnsi="Times New Roman"/>
      <w:sz w:val="18"/>
    </w:rPr>
  </w:style>
  <w:style w:type="paragraph" w:customStyle="1" w:styleId="210">
    <w:name w:val="标准文件_索引项"/>
    <w:basedOn w:val="56"/>
    <w:next w:val="56"/>
    <w:autoRedefine/>
    <w:qFormat/>
    <w:uiPriority w:val="0"/>
    <w:pPr>
      <w:tabs>
        <w:tab w:val="right" w:leader="dot" w:pos="9356"/>
      </w:tabs>
      <w:ind w:left="210" w:hanging="210" w:firstLineChars="0"/>
      <w:jc w:val="left"/>
    </w:pPr>
  </w:style>
  <w:style w:type="paragraph" w:customStyle="1" w:styleId="211">
    <w:name w:val="标准文件_附录一级无标题"/>
    <w:basedOn w:val="78"/>
    <w:autoRedefine/>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autoRedefine/>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autoRedefine/>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autoRedefine/>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autoRedefine/>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autoRedefine/>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autoRedefine/>
    <w:qFormat/>
    <w:uiPriority w:val="0"/>
    <w:pPr>
      <w:spacing w:before="0" w:beforeLines="0" w:after="0" w:afterLines="0" w:line="276" w:lineRule="auto"/>
    </w:pPr>
    <w:rPr>
      <w:rFonts w:ascii="宋体" w:eastAsia="宋体"/>
    </w:rPr>
  </w:style>
  <w:style w:type="paragraph" w:customStyle="1" w:styleId="218">
    <w:name w:val="标准文件_引言三级无标题"/>
    <w:basedOn w:val="202"/>
    <w:autoRedefine/>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autoRedefine/>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autoRedefine/>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autoRedefine/>
    <w:qFormat/>
    <w:uiPriority w:val="0"/>
    <w:rPr>
      <w:rFonts w:hAnsi="黑体"/>
    </w:rPr>
  </w:style>
  <w:style w:type="paragraph" w:customStyle="1" w:styleId="222">
    <w:name w:val="标准文件_脚注内容"/>
    <w:basedOn w:val="56"/>
    <w:autoRedefine/>
    <w:qFormat/>
    <w:uiPriority w:val="0"/>
    <w:pPr>
      <w:ind w:left="400" w:leftChars="200" w:hanging="200" w:hangingChars="200"/>
    </w:pPr>
    <w:rPr>
      <w:sz w:val="15"/>
    </w:rPr>
  </w:style>
  <w:style w:type="paragraph" w:customStyle="1" w:styleId="223">
    <w:name w:val="标准文件_术语条一"/>
    <w:basedOn w:val="162"/>
    <w:next w:val="56"/>
    <w:autoRedefine/>
    <w:qFormat/>
    <w:uiPriority w:val="0"/>
  </w:style>
  <w:style w:type="paragraph" w:customStyle="1" w:styleId="224">
    <w:name w:val="标准文件_术语条二"/>
    <w:basedOn w:val="165"/>
    <w:next w:val="56"/>
    <w:autoRedefine/>
    <w:qFormat/>
    <w:uiPriority w:val="0"/>
  </w:style>
  <w:style w:type="paragraph" w:customStyle="1" w:styleId="225">
    <w:name w:val="标准文件_术语条三"/>
    <w:basedOn w:val="164"/>
    <w:next w:val="56"/>
    <w:autoRedefine/>
    <w:qFormat/>
    <w:uiPriority w:val="0"/>
  </w:style>
  <w:style w:type="paragraph" w:customStyle="1" w:styleId="226">
    <w:name w:val="标准文件_术语条四"/>
    <w:basedOn w:val="167"/>
    <w:next w:val="56"/>
    <w:autoRedefine/>
    <w:qFormat/>
    <w:uiPriority w:val="0"/>
  </w:style>
  <w:style w:type="paragraph" w:customStyle="1" w:styleId="227">
    <w:name w:val="标准文件_术语条五"/>
    <w:basedOn w:val="163"/>
    <w:next w:val="56"/>
    <w:autoRedefine/>
    <w:qFormat/>
    <w:uiPriority w:val="0"/>
  </w:style>
  <w:style w:type="paragraph" w:customStyle="1" w:styleId="228">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autoRedefine/>
    <w:qFormat/>
    <w:uiPriority w:val="0"/>
    <w:rPr>
      <w:rFonts w:ascii="黑体" w:eastAsia="黑体"/>
      <w:spacing w:val="85"/>
      <w:w w:val="100"/>
      <w:position w:val="3"/>
      <w:sz w:val="28"/>
      <w:szCs w:val="28"/>
    </w:rPr>
  </w:style>
  <w:style w:type="paragraph" w:customStyle="1" w:styleId="230">
    <w:name w:val="段"/>
    <w:basedOn w:val="1"/>
    <w:autoRedefine/>
    <w:qFormat/>
    <w:uiPriority w:val="0"/>
    <w:pPr>
      <w:widowControl/>
      <w:adjustRightInd/>
      <w:spacing w:line="240" w:lineRule="auto"/>
      <w:ind w:firstLine="200" w:firstLineChars="200"/>
    </w:pPr>
    <w:rPr>
      <w:rFonts w:ascii="宋体" w:hAnsi="Times New Roman"/>
      <w:kern w:val="0"/>
    </w:rPr>
  </w:style>
  <w:style w:type="paragraph" w:customStyle="1" w:styleId="231">
    <w:name w:val="一级条标题"/>
    <w:basedOn w:val="1"/>
    <w:next w:val="230"/>
    <w:autoRedefine/>
    <w:qFormat/>
    <w:uiPriority w:val="0"/>
    <w:pPr>
      <w:widowControl/>
      <w:adjustRightInd/>
      <w:spacing w:beforeLines="50" w:afterLines="50" w:line="240" w:lineRule="auto"/>
      <w:jc w:val="left"/>
      <w:outlineLvl w:val="2"/>
    </w:pPr>
    <w:rPr>
      <w:rFonts w:ascii="黑体" w:hAnsi="Times New Roman" w:eastAsia="黑体"/>
      <w:kern w:val="0"/>
    </w:rPr>
  </w:style>
  <w:style w:type="paragraph" w:customStyle="1" w:styleId="232">
    <w:name w:val="术语定义一级条标题"/>
    <w:basedOn w:val="231"/>
    <w:next w:val="230"/>
    <w:autoRedefine/>
    <w:qFormat/>
    <w:uiPriority w:val="0"/>
    <w:pPr>
      <w:spacing w:beforeLines="0" w:afterLines="0"/>
      <w:outlineLvl w:val="9"/>
    </w:pPr>
  </w:style>
  <w:style w:type="paragraph" w:customStyle="1" w:styleId="233">
    <w:name w:val="二级条标题"/>
    <w:basedOn w:val="231"/>
    <w:next w:val="230"/>
    <w:autoRedefine/>
    <w:qFormat/>
    <w:uiPriority w:val="0"/>
    <w:pPr>
      <w:outlineLvl w:val="3"/>
    </w:pPr>
  </w:style>
  <w:style w:type="paragraph" w:customStyle="1" w:styleId="234">
    <w:name w:val="章标题"/>
    <w:basedOn w:val="1"/>
    <w:next w:val="230"/>
    <w:autoRedefine/>
    <w:qFormat/>
    <w:uiPriority w:val="0"/>
    <w:pPr>
      <w:widowControl/>
      <w:adjustRightInd/>
      <w:spacing w:beforeLines="100" w:afterLines="100" w:line="240" w:lineRule="auto"/>
      <w:outlineLvl w:val="1"/>
    </w:pPr>
    <w:rPr>
      <w:rFonts w:ascii="黑体" w:hAnsi="Times New Roman" w:eastAsia="黑体"/>
      <w:kern w:val="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E170D83D76A144F4BC6EC7C413257A89"/>
        <w:style w:val=""/>
        <w:category>
          <w:name w:val="常规"/>
          <w:gallery w:val="placeholder"/>
        </w:category>
        <w:types>
          <w:type w:val="bbPlcHdr"/>
        </w:types>
        <w:behaviors>
          <w:behavior w:val="content"/>
        </w:behaviors>
        <w:description w:val=""/>
        <w:guid w:val="{40CC4BDC-8A29-4797-8D44-8E4C056A506E}"/>
      </w:docPartPr>
      <w:docPartBody>
        <w:p w14:paraId="55F0C32E">
          <w:pPr>
            <w:pStyle w:val="5"/>
            <w:rPr>
              <w:rFonts w:hint="eastAsia"/>
            </w:rPr>
          </w:pPr>
          <w:r>
            <w:rPr>
              <w:rStyle w:val="4"/>
              <w:rFonts w:hint="eastAsia"/>
            </w:rPr>
            <w:t>单击或点击此处输入文字。</w:t>
          </w:r>
        </w:p>
      </w:docPartBody>
    </w:docPart>
    <w:docPart>
      <w:docPartPr>
        <w:name w:val="7D5FFFD030E7476284B9F198A4CAFC0D"/>
        <w:style w:val=""/>
        <w:category>
          <w:name w:val="常规"/>
          <w:gallery w:val="placeholder"/>
        </w:category>
        <w:types>
          <w:type w:val="bbPlcHdr"/>
        </w:types>
        <w:behaviors>
          <w:behavior w:val="content"/>
        </w:behaviors>
        <w:description w:val=""/>
        <w:guid w:val="{3A052ECC-3F41-489B-8463-2F960C5AD343}"/>
      </w:docPartPr>
      <w:docPartBody>
        <w:p w14:paraId="5F209751">
          <w:pPr>
            <w:pStyle w:val="6"/>
            <w:rPr>
              <w:rFonts w:hint="eastAsia"/>
            </w:rPr>
          </w:pPr>
          <w:r>
            <w:rPr>
              <w:rStyle w:val="4"/>
              <w:rFonts w:hint="eastAsia"/>
            </w:rPr>
            <w:t>选择一项。</w:t>
          </w:r>
        </w:p>
      </w:docPartBody>
    </w:docPart>
    <w:docPart>
      <w:docPartPr>
        <w:name w:val="BA45269CBA474DBA8A3F12B496533C1C"/>
        <w:style w:val=""/>
        <w:category>
          <w:name w:val="常规"/>
          <w:gallery w:val="placeholder"/>
        </w:category>
        <w:types>
          <w:type w:val="bbPlcHdr"/>
        </w:types>
        <w:behaviors>
          <w:behavior w:val="content"/>
        </w:behaviors>
        <w:description w:val=""/>
        <w:guid w:val="{56E41D20-1A73-4827-A97F-295637204738}"/>
      </w:docPartPr>
      <w:docPartBody>
        <w:p w14:paraId="6D4DCF66">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00CA"/>
    <w:rsid w:val="004B2108"/>
    <w:rsid w:val="00965EF5"/>
    <w:rsid w:val="00E00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E170D83D76A144F4BC6EC7C413257A89"/>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7D5FFFD030E7476284B9F198A4CAFC0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BA45269CBA474DBA8A3F12B496533C1C"/>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66D08F-5BA6-4F16-B72A-5DC8CB433A37}">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7</Pages>
  <Words>2584</Words>
  <Characters>2968</Characters>
  <Lines>24</Lines>
  <Paragraphs>7</Paragraphs>
  <TotalTime>2</TotalTime>
  <ScaleCrop>false</ScaleCrop>
  <LinksUpToDate>false</LinksUpToDate>
  <CharactersWithSpaces>3053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2024-04-24T07:10:00Z</dcterms:created>
  <dc:creator>dreamsummit</dc:creator>
  <dc:description>&lt;config cover="true" show_menu="true" version="1.0.0" doctype="SDKXY"&gt;_x000d_
&lt;/config&gt;</dc:description>
  <cp:lastModifiedBy>丛</cp:lastModifiedBy>
  <cp:lastPrinted>2020-08-30T10:00:00Z</cp:lastPrinted>
  <dcterms:modified xsi:type="dcterms:W3CDTF">2024-10-15T01:20:48Z</dcterms:modified>
  <dc:title>地方标准</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2052-12.1.0.18276</vt:lpwstr>
  </property>
  <property fmtid="{D5CDD505-2E9C-101B-9397-08002B2CF9AE}" pid="15" name="ICV">
    <vt:lpwstr>98D5183DE27340C5B85C6EC8DB943E7F_12</vt:lpwstr>
  </property>
</Properties>
</file>