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59140" w14:textId="77777777" w:rsidR="00D03C7C" w:rsidRDefault="00D971CA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96BD8F0" wp14:editId="396E67AC">
                <wp:simplePos x="0" y="0"/>
                <wp:positionH relativeFrom="margin">
                  <wp:posOffset>19050</wp:posOffset>
                </wp:positionH>
                <wp:positionV relativeFrom="margin">
                  <wp:posOffset>-20955</wp:posOffset>
                </wp:positionV>
                <wp:extent cx="2660650" cy="657860"/>
                <wp:effectExtent l="0" t="0" r="1270" b="317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77452B" w14:textId="77777777" w:rsidR="00D233B4" w:rsidRDefault="00D233B4" w:rsidP="00D233B4">
                            <w:pPr>
                              <w:pStyle w:val="ac"/>
                              <w:rPr>
                                <w:rFonts w:ascii="黑体"/>
                              </w:rPr>
                            </w:pPr>
                            <w:r>
                              <w:rPr>
                                <w:rFonts w:ascii="黑体" w:hint="eastAsia"/>
                              </w:rPr>
                              <w:t>I</w:t>
                            </w:r>
                            <w:r>
                              <w:rPr>
                                <w:rFonts w:ascii="黑体"/>
                              </w:rPr>
                              <w:t>CS</w:t>
                            </w:r>
                          </w:p>
                          <w:p w14:paraId="60A537F8" w14:textId="77777777" w:rsidR="00D233B4" w:rsidRDefault="00D233B4" w:rsidP="00D233B4">
                            <w:pPr>
                              <w:pStyle w:val="ac"/>
                              <w:rPr>
                                <w:rFonts w:ascii="黑体"/>
                              </w:rPr>
                            </w:pPr>
                            <w:r>
                              <w:rPr>
                                <w:rFonts w:ascii="黑体" w:hint="eastAsia"/>
                              </w:rPr>
                              <w:t>C</w:t>
                            </w:r>
                            <w:r>
                              <w:rPr>
                                <w:rFonts w:ascii="黑体"/>
                              </w:rPr>
                              <w:t>CS B40/49</w:t>
                            </w:r>
                          </w:p>
                          <w:p w14:paraId="0FCA0F5C" w14:textId="48667A86" w:rsidR="00D03C7C" w:rsidRDefault="00D03C7C">
                            <w:pPr>
                              <w:pStyle w:val="ac"/>
                              <w:rPr>
                                <w:rFonts w:ascii="黑体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6BD8F0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1.5pt;margin-top:-1.65pt;width:209.5pt;height:51.8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" stroked="f">
                <v:textbox inset="0,0,0,0">
                  <w:txbxContent>
                    <w:p w14:paraId="1E77452B" w14:textId="77777777" w:rsidR="00D233B4" w:rsidRDefault="00D233B4" w:rsidP="00D233B4">
                      <w:pPr>
                        <w:pStyle w:val="ac"/>
                        <w:rPr>
                          <w:rFonts w:ascii="黑体"/>
                        </w:rPr>
                      </w:pPr>
                      <w:r>
                        <w:rPr>
                          <w:rFonts w:ascii="黑体" w:hint="eastAsia"/>
                        </w:rPr>
                        <w:t>I</w:t>
                      </w:r>
                      <w:r>
                        <w:rPr>
                          <w:rFonts w:ascii="黑体"/>
                        </w:rPr>
                        <w:t>CS</w:t>
                      </w:r>
                    </w:p>
                    <w:p w14:paraId="60A537F8" w14:textId="77777777" w:rsidR="00D233B4" w:rsidRDefault="00D233B4" w:rsidP="00D233B4">
                      <w:pPr>
                        <w:pStyle w:val="ac"/>
                        <w:rPr>
                          <w:rFonts w:ascii="黑体"/>
                        </w:rPr>
                      </w:pPr>
                      <w:r>
                        <w:rPr>
                          <w:rFonts w:ascii="黑体" w:hint="eastAsia"/>
                        </w:rPr>
                        <w:t>C</w:t>
                      </w:r>
                      <w:r>
                        <w:rPr>
                          <w:rFonts w:ascii="黑体"/>
                        </w:rPr>
                        <w:t>CS B40/49</w:t>
                      </w:r>
                    </w:p>
                    <w:p w14:paraId="0FCA0F5C" w14:textId="48667A86" w:rsidR="00D03C7C" w:rsidRDefault="00D03C7C">
                      <w:pPr>
                        <w:pStyle w:val="ac"/>
                        <w:rPr>
                          <w:rFonts w:ascii="黑体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i/>
          <w:iCs/>
        </w:rPr>
        <w:t xml:space="preserve">  </w:t>
      </w:r>
    </w:p>
    <w:p w14:paraId="39223E02" w14:textId="77777777" w:rsidR="00D03C7C" w:rsidRDefault="00D971CA">
      <w:pPr>
        <w:pStyle w:val="ae"/>
        <w:framePr w:w="0" w:hRule="auto" w:wrap="auto" w:hAnchor="text" w:xAlign="left" w:yAlign="inline"/>
        <w:rPr>
          <w:rFonts w:eastAsia="黑体"/>
          <w:i/>
          <w:iCs/>
        </w:rPr>
      </w:pPr>
      <w:r>
        <w:rPr>
          <w:rFonts w:eastAsia="黑体"/>
          <w:i/>
          <w:iCs/>
          <w:noProof/>
          <w:w w:val="100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B8C0E52" wp14:editId="270E3BA7">
                <wp:simplePos x="0" y="0"/>
                <wp:positionH relativeFrom="margin">
                  <wp:posOffset>2857500</wp:posOffset>
                </wp:positionH>
                <wp:positionV relativeFrom="margin">
                  <wp:posOffset>17145</wp:posOffset>
                </wp:positionV>
                <wp:extent cx="3175000" cy="720090"/>
                <wp:effectExtent l="0" t="0" r="127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6483838" w14:textId="77777777" w:rsidR="00D03C7C" w:rsidRDefault="00D971CA">
                            <w:pPr>
                              <w:pStyle w:val="ae"/>
                              <w:rPr>
                                <w:rFonts w:eastAsia="黑体"/>
                              </w:rPr>
                            </w:pPr>
                            <w:r>
                              <w:rPr>
                                <w:rFonts w:eastAsia="黑体"/>
                              </w:rPr>
                              <w:t>DB3212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8C0E52" id="文本框 3" o:spid="_x0000_s1027" type="#_x0000_t202" style="position:absolute;left:0;text-align:left;margin-left:225pt;margin-top:1.35pt;width:250pt;height:56.7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" stroked="f">
                <v:textbox inset="0,0,0,0">
                  <w:txbxContent>
                    <w:p w14:paraId="26483838" w14:textId="77777777" w:rsidR="00D03C7C" w:rsidRDefault="00D971CA">
                      <w:pPr>
                        <w:pStyle w:val="ae"/>
                        <w:rPr>
                          <w:rFonts w:eastAsia="黑体"/>
                        </w:rPr>
                      </w:pPr>
                      <w:r>
                        <w:rPr>
                          <w:rFonts w:eastAsia="黑体"/>
                        </w:rPr>
                        <w:t>DB3212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71B1B2EF" w14:textId="77777777" w:rsidR="00D03C7C" w:rsidRDefault="00D971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92A5D5B" w14:textId="77777777" w:rsidR="00D03C7C" w:rsidRDefault="00D971CA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>泰州市地方标准</w:t>
      </w:r>
    </w:p>
    <w:p w14:paraId="794C4080" w14:textId="4DC78809" w:rsidR="00D03C7C" w:rsidRDefault="00D971CA">
      <w:pPr>
        <w:pStyle w:val="1"/>
        <w:spacing w:beforeLines="100" w:before="317"/>
        <w:rPr>
          <w:rFonts w:eastAsia="黑体"/>
        </w:rPr>
      </w:pPr>
      <w:r>
        <w:rPr>
          <w:rFonts w:eastAsia="黑体"/>
        </w:rPr>
        <w:t>DB3212/TXXX —20</w:t>
      </w:r>
      <w:r>
        <w:rPr>
          <w:rFonts w:eastAsia="黑体" w:hint="eastAsia"/>
        </w:rPr>
        <w:t>2</w:t>
      </w:r>
      <w:r w:rsidR="002818B2">
        <w:rPr>
          <w:rFonts w:eastAsia="黑体"/>
        </w:rPr>
        <w:t>3</w:t>
      </w:r>
    </w:p>
    <w:p w14:paraId="7D536389" w14:textId="77777777" w:rsidR="00D03C7C" w:rsidRDefault="00D971CA">
      <w:pPr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1343AB" wp14:editId="4617D455">
                <wp:simplePos x="0" y="0"/>
                <wp:positionH relativeFrom="column">
                  <wp:posOffset>-1270</wp:posOffset>
                </wp:positionH>
                <wp:positionV relativeFrom="paragraph">
                  <wp:posOffset>163830</wp:posOffset>
                </wp:positionV>
                <wp:extent cx="5962650" cy="2540"/>
                <wp:effectExtent l="13335" t="11430" r="5715" b="508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62650" cy="2540"/>
                        </a:xfrm>
                        <a:prstGeom prst="line">
                          <a:avLst/>
                        </a:prstGeom>
                        <a:noFill/>
                        <a:ln w="317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450B3" id="直接连接符 2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2.9pt" to="469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" strokeweight=".25pt"/>
            </w:pict>
          </mc:Fallback>
        </mc:AlternateContent>
      </w:r>
    </w:p>
    <w:p w14:paraId="031E747C" w14:textId="77777777" w:rsidR="00D03C7C" w:rsidRDefault="00D971CA">
      <w:pPr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Times New Roman"/>
          <w:sz w:val="44"/>
          <w:szCs w:val="44"/>
        </w:rPr>
        <w:t xml:space="preserve">  </w:t>
      </w:r>
    </w:p>
    <w:p w14:paraId="42677A4F" w14:textId="77777777" w:rsidR="00D03C7C" w:rsidRDefault="00D03C7C">
      <w:pPr>
        <w:rPr>
          <w:rFonts w:ascii="Times New Roman" w:eastAsia="黑体" w:hAnsi="Times New Roman" w:cs="Times New Roman"/>
          <w:sz w:val="44"/>
          <w:szCs w:val="44"/>
        </w:rPr>
      </w:pPr>
      <w:bookmarkStart w:id="0" w:name="OLE_LINK1"/>
    </w:p>
    <w:bookmarkEnd w:id="0"/>
    <w:p w14:paraId="16CC0A90" w14:textId="77777777" w:rsidR="00D03C7C" w:rsidRDefault="00D971CA">
      <w:pPr>
        <w:pStyle w:val="af"/>
        <w:framePr w:h="6361" w:hRule="exact" w:wrap="around" w:vAnchor="page" w:hAnchor="page" w:x="1239" w:y="6451"/>
        <w:rPr>
          <w:rFonts w:ascii="Times New Roman"/>
          <w:sz w:val="36"/>
          <w:szCs w:val="36"/>
        </w:rPr>
      </w:pPr>
      <w:r>
        <w:rPr>
          <w:rFonts w:ascii="Times New Roman" w:hint="eastAsia"/>
          <w:sz w:val="36"/>
          <w:szCs w:val="36"/>
        </w:rPr>
        <w:t>蛋鸡生产中兽药保健技术规范</w:t>
      </w:r>
    </w:p>
    <w:p w14:paraId="2CBDE2F9" w14:textId="77777777" w:rsidR="00D03C7C" w:rsidRDefault="00D971CA">
      <w:pPr>
        <w:pStyle w:val="af"/>
        <w:framePr w:h="6361" w:hRule="exact" w:wrap="around" w:vAnchor="page" w:hAnchor="page" w:x="1239" w:y="6451"/>
        <w:rPr>
          <w:rFonts w:ascii="Times New Roman"/>
          <w:sz w:val="36"/>
          <w:szCs w:val="36"/>
        </w:rPr>
      </w:pPr>
      <w:r>
        <w:rPr>
          <w:rFonts w:ascii="Times New Roman" w:hint="eastAsia"/>
          <w:sz w:val="36"/>
          <w:szCs w:val="36"/>
        </w:rPr>
        <w:t xml:space="preserve">Technical specification for Chinese veterinary medicine health care in laying hens production  </w:t>
      </w:r>
    </w:p>
    <w:p w14:paraId="0BB927D4" w14:textId="77777777" w:rsidR="00D03C7C" w:rsidRDefault="00D971CA">
      <w:pPr>
        <w:pStyle w:val="af"/>
        <w:framePr w:h="6361" w:hRule="exact" w:wrap="around" w:vAnchor="page" w:hAnchor="page" w:x="1239" w:y="6451"/>
        <w:spacing w:line="240" w:lineRule="auto"/>
        <w:rPr>
          <w:rFonts w:ascii="Times New Roman"/>
        </w:rPr>
      </w:pPr>
      <w:r>
        <w:rPr>
          <w:rFonts w:ascii="Times New Roman" w:hint="eastAsia"/>
        </w:rPr>
        <w:t xml:space="preserve"> </w:t>
      </w:r>
    </w:p>
    <w:p w14:paraId="59399A6D" w14:textId="77777777" w:rsidR="00D03C7C" w:rsidRDefault="00D03C7C">
      <w:pPr>
        <w:pStyle w:val="af"/>
        <w:framePr w:w="0" w:hRule="auto" w:wrap="auto" w:hAnchor="text" w:xAlign="left" w:yAlign="inline"/>
        <w:spacing w:line="240" w:lineRule="auto"/>
        <w:rPr>
          <w:rFonts w:ascii="Times New Roman"/>
          <w:b/>
          <w:bCs/>
          <w:sz w:val="27"/>
          <w:szCs w:val="27"/>
        </w:rPr>
      </w:pPr>
    </w:p>
    <w:p w14:paraId="11E61A19" w14:textId="77777777" w:rsidR="00D03C7C" w:rsidRDefault="00D03C7C">
      <w:pPr>
        <w:jc w:val="center"/>
        <w:rPr>
          <w:rFonts w:ascii="Times New Roman" w:eastAsia="黑体" w:hAnsi="Times New Roman" w:cs="Times New Roman"/>
          <w:bCs/>
          <w:color w:val="FF0000"/>
          <w:sz w:val="28"/>
          <w:szCs w:val="28"/>
        </w:rPr>
      </w:pPr>
    </w:p>
    <w:p w14:paraId="4383E409" w14:textId="48EFD9E6" w:rsidR="00D03C7C" w:rsidRDefault="00D971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noProof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99939" wp14:editId="0BB7D91B">
                <wp:simplePos x="0" y="0"/>
                <wp:positionH relativeFrom="column">
                  <wp:posOffset>0</wp:posOffset>
                </wp:positionH>
                <wp:positionV relativeFrom="paragraph">
                  <wp:posOffset>359410</wp:posOffset>
                </wp:positionV>
                <wp:extent cx="5943600" cy="0"/>
                <wp:effectExtent l="5080" t="10160" r="13970" b="889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E7784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8.3pt" to="468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"/>
            </w:pict>
          </mc:Fallback>
        </mc:AlternateContent>
      </w:r>
      <w:r>
        <w:rPr>
          <w:rFonts w:ascii="Times New Roman" w:eastAsia="黑体" w:hAnsi="Times New Roman" w:cs="Times New Roman"/>
          <w:kern w:val="0"/>
          <w:sz w:val="28"/>
        </w:rPr>
        <w:t>202</w:t>
      </w:r>
      <w:r w:rsidR="00ED7719">
        <w:rPr>
          <w:rFonts w:ascii="Times New Roman" w:eastAsia="黑体" w:hAnsi="Times New Roman" w:cs="Times New Roman"/>
          <w:kern w:val="0"/>
          <w:sz w:val="28"/>
        </w:rPr>
        <w:t>3</w:t>
      </w:r>
      <w:r>
        <w:rPr>
          <w:rFonts w:ascii="Times New Roman" w:eastAsia="黑体" w:hAnsi="Times New Roman" w:cs="Times New Roman"/>
          <w:kern w:val="0"/>
          <w:sz w:val="28"/>
        </w:rPr>
        <w:t xml:space="preserve">-**-**  </w:t>
      </w:r>
      <w:r>
        <w:rPr>
          <w:rFonts w:ascii="Times New Roman" w:eastAsia="黑体" w:hAnsi="Times New Roman" w:cs="Times New Roman"/>
          <w:kern w:val="0"/>
          <w:sz w:val="28"/>
        </w:rPr>
        <w:t>发布</w:t>
      </w:r>
      <w:r>
        <w:rPr>
          <w:rFonts w:ascii="Times New Roman" w:eastAsia="黑体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黑体" w:hAnsi="Times New Roman" w:cs="Times New Roman"/>
          <w:kern w:val="0"/>
          <w:sz w:val="28"/>
        </w:rPr>
        <w:t xml:space="preserve"> </w:t>
      </w:r>
      <w:r>
        <w:rPr>
          <w:rFonts w:ascii="Times New Roman" w:eastAsia="黑体" w:hAnsi="Times New Roman" w:cs="Times New Roman"/>
          <w:kern w:val="0"/>
          <w:sz w:val="28"/>
          <w:szCs w:val="28"/>
        </w:rPr>
        <w:t xml:space="preserve"> 202</w:t>
      </w:r>
      <w:r w:rsidR="00ED7719">
        <w:rPr>
          <w:rFonts w:ascii="Times New Roman" w:eastAsia="黑体" w:hAnsi="Times New Roman" w:cs="Times New Roman"/>
          <w:kern w:val="0"/>
          <w:sz w:val="28"/>
          <w:szCs w:val="28"/>
        </w:rPr>
        <w:t>3</w:t>
      </w:r>
      <w:bookmarkStart w:id="1" w:name="_GoBack"/>
      <w:bookmarkEnd w:id="1"/>
      <w:r>
        <w:rPr>
          <w:rFonts w:ascii="Times New Roman" w:eastAsia="黑体" w:hAnsi="Times New Roman" w:cs="Times New Roman"/>
          <w:kern w:val="0"/>
          <w:sz w:val="28"/>
          <w:szCs w:val="28"/>
        </w:rPr>
        <w:t xml:space="preserve">-**-**   </w:t>
      </w:r>
      <w:r>
        <w:rPr>
          <w:rFonts w:ascii="Times New Roman" w:eastAsia="黑体" w:hAnsi="Times New Roman" w:cs="Times New Roman"/>
          <w:kern w:val="0"/>
          <w:sz w:val="28"/>
          <w:szCs w:val="28"/>
        </w:rPr>
        <w:t>实施</w:t>
      </w:r>
    </w:p>
    <w:p w14:paraId="35CFF487" w14:textId="77777777" w:rsidR="00D03C7C" w:rsidRDefault="00D971CA">
      <w:pPr>
        <w:spacing w:beforeLines="100" w:before="317"/>
        <w:jc w:val="center"/>
        <w:rPr>
          <w:rStyle w:val="ab"/>
          <w:rFonts w:ascii="Times New Roman" w:hAnsi="Times New Roman" w:cs="Times New Roman"/>
        </w:rPr>
        <w:sectPr w:rsidR="00D03C7C">
          <w:headerReference w:type="default" r:id="rId7"/>
          <w:footerReference w:type="default" r:id="rId8"/>
          <w:headerReference w:type="first" r:id="rId9"/>
          <w:pgSz w:w="11906" w:h="16838"/>
          <w:pgMar w:top="567" w:right="1134" w:bottom="1361" w:left="1418" w:header="0" w:footer="0" w:gutter="0"/>
          <w:pgNumType w:fmt="upperRoman" w:start="0"/>
          <w:cols w:space="720"/>
          <w:docGrid w:type="lines" w:linePitch="317"/>
        </w:sectPr>
      </w:pPr>
      <w:r>
        <w:rPr>
          <w:rFonts w:ascii="Times New Roman" w:eastAsia="黑体" w:hAnsi="Times New Roman" w:cs="Times New Roman"/>
          <w:w w:val="135"/>
          <w:kern w:val="0"/>
          <w:sz w:val="36"/>
        </w:rPr>
        <w:t>泰州市</w:t>
      </w:r>
      <w:r>
        <w:rPr>
          <w:rFonts w:ascii="Times New Roman" w:eastAsia="黑体" w:hAnsi="Times New Roman" w:cs="Times New Roman" w:hint="eastAsia"/>
          <w:w w:val="135"/>
          <w:kern w:val="0"/>
          <w:sz w:val="36"/>
        </w:rPr>
        <w:t>市场</w:t>
      </w:r>
      <w:r>
        <w:rPr>
          <w:rFonts w:ascii="Times New Roman" w:eastAsia="黑体" w:hAnsi="Times New Roman" w:cs="Times New Roman"/>
          <w:w w:val="135"/>
          <w:kern w:val="0"/>
          <w:sz w:val="36"/>
        </w:rPr>
        <w:t>监督</w:t>
      </w:r>
      <w:r>
        <w:rPr>
          <w:rFonts w:ascii="Times New Roman" w:eastAsia="黑体" w:hAnsi="Times New Roman" w:cs="Times New Roman" w:hint="eastAsia"/>
          <w:w w:val="135"/>
          <w:kern w:val="0"/>
          <w:sz w:val="36"/>
        </w:rPr>
        <w:t>管理</w:t>
      </w:r>
      <w:r>
        <w:rPr>
          <w:rFonts w:ascii="Times New Roman" w:eastAsia="黑体" w:hAnsi="Times New Roman" w:cs="Times New Roman"/>
          <w:w w:val="135"/>
          <w:kern w:val="0"/>
          <w:sz w:val="36"/>
        </w:rPr>
        <w:t>局</w:t>
      </w:r>
      <w:r>
        <w:rPr>
          <w:rFonts w:ascii="Times New Roman" w:eastAsia="黑体" w:hAnsi="Times New Roman" w:cs="Times New Roman"/>
          <w:sz w:val="28"/>
          <w:szCs w:val="28"/>
        </w:rPr>
        <w:t xml:space="preserve"> </w:t>
      </w:r>
      <w:r>
        <w:rPr>
          <w:rStyle w:val="ab"/>
          <w:rFonts w:ascii="Times New Roman" w:hAnsi="Times New Roman" w:cs="Times New Roman"/>
          <w:szCs w:val="28"/>
        </w:rPr>
        <w:t>发布</w:t>
      </w:r>
    </w:p>
    <w:p w14:paraId="05E4AEEC" w14:textId="77777777" w:rsidR="00D03C7C" w:rsidRDefault="00D03C7C">
      <w:pPr>
        <w:spacing w:beforeLines="100" w:before="317"/>
        <w:rPr>
          <w:rStyle w:val="ab"/>
          <w:rFonts w:ascii="Times New Roman" w:hAnsi="Times New Roman" w:cs="Times New Roman"/>
        </w:rPr>
        <w:sectPr w:rsidR="00D03C7C">
          <w:footerReference w:type="default" r:id="rId10"/>
          <w:footerReference w:type="first" r:id="rId11"/>
          <w:type w:val="continuous"/>
          <w:pgSz w:w="11906" w:h="16838"/>
          <w:pgMar w:top="567" w:right="1134" w:bottom="1361" w:left="1418" w:header="0" w:footer="0" w:gutter="0"/>
          <w:pgNumType w:fmt="upperRoman"/>
          <w:cols w:space="720"/>
          <w:titlePg/>
          <w:docGrid w:type="lines" w:linePitch="317"/>
        </w:sectPr>
      </w:pPr>
    </w:p>
    <w:p w14:paraId="311738FA" w14:textId="77777777" w:rsidR="00D03C7C" w:rsidRDefault="00D971CA">
      <w:pPr>
        <w:spacing w:beforeLines="200" w:before="624" w:afterLines="200" w:after="624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前</w:t>
      </w:r>
      <w:r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>
        <w:rPr>
          <w:rFonts w:ascii="Times New Roman" w:eastAsia="黑体" w:hAnsi="Times New Roman" w:cs="Times New Roman"/>
          <w:sz w:val="32"/>
          <w:szCs w:val="32"/>
        </w:rPr>
        <w:t>言</w:t>
      </w:r>
    </w:p>
    <w:p w14:paraId="62F18CDC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本文件按照</w:t>
      </w:r>
      <w:r>
        <w:rPr>
          <w:rFonts w:ascii="Times New Roman" w:eastAsia="宋体" w:hAnsi="Times New Roman" w:cs="Times New Roman"/>
          <w:szCs w:val="21"/>
        </w:rPr>
        <w:t>GB/T 1.1—2020</w:t>
      </w:r>
      <w:r>
        <w:rPr>
          <w:rFonts w:ascii="Times New Roman" w:eastAsia="宋体" w:hAnsi="Times New Roman" w:cs="Times New Roman"/>
          <w:szCs w:val="21"/>
        </w:rPr>
        <w:t>《标准化工作导则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第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部分：标准化文件的结构和起草规则》的规定起草。</w:t>
      </w:r>
    </w:p>
    <w:p w14:paraId="67B5BD0B" w14:textId="77777777" w:rsidR="00D03C7C" w:rsidRPr="00AC3DE2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C3DE2">
        <w:rPr>
          <w:rFonts w:ascii="Times New Roman" w:eastAsia="宋体" w:hAnsi="Times New Roman" w:cs="Times New Roman" w:hint="eastAsia"/>
          <w:szCs w:val="21"/>
        </w:rPr>
        <w:t>本文件由</w:t>
      </w:r>
      <w:r w:rsidR="008514DC" w:rsidRPr="00AC3DE2">
        <w:rPr>
          <w:rFonts w:ascii="Times New Roman" w:eastAsia="宋体" w:hAnsi="Times New Roman" w:cs="Times New Roman" w:hint="eastAsia"/>
          <w:szCs w:val="21"/>
        </w:rPr>
        <w:t>江苏农牧科技职业学院</w:t>
      </w:r>
      <w:r w:rsidRPr="00AC3DE2">
        <w:rPr>
          <w:rFonts w:ascii="Times New Roman" w:eastAsia="宋体" w:hAnsi="Times New Roman" w:cs="Times New Roman" w:hint="eastAsia"/>
          <w:szCs w:val="21"/>
        </w:rPr>
        <w:t>提出。</w:t>
      </w:r>
    </w:p>
    <w:p w14:paraId="42224921" w14:textId="77777777" w:rsidR="00D03C7C" w:rsidRPr="00AC3DE2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AC3DE2">
        <w:rPr>
          <w:rFonts w:ascii="Times New Roman" w:eastAsia="宋体" w:hAnsi="Times New Roman" w:cs="Times New Roman" w:hint="eastAsia"/>
          <w:szCs w:val="21"/>
        </w:rPr>
        <w:t>本文件由泰州市农业农村局归口。</w:t>
      </w:r>
    </w:p>
    <w:p w14:paraId="385C53AD" w14:textId="1F0F02A8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本文件起草单位：江苏农牧科技职业学院、泰兴市畜牧兽医中心</w:t>
      </w:r>
      <w:r w:rsidR="004C3BA5">
        <w:rPr>
          <w:rFonts w:ascii="Times New Roman" w:eastAsia="宋体" w:hAnsi="Times New Roman" w:cs="Times New Roman" w:hint="eastAsia"/>
          <w:szCs w:val="21"/>
        </w:rPr>
        <w:t>。</w:t>
      </w:r>
    </w:p>
    <w:p w14:paraId="4902E1C6" w14:textId="2327970A" w:rsidR="00D03C7C" w:rsidRDefault="00D971CA">
      <w:pPr>
        <w:widowControl/>
        <w:ind w:firstLineChars="200" w:firstLine="420"/>
        <w:jc w:val="left"/>
      </w:pPr>
      <w:r>
        <w:rPr>
          <w:rFonts w:ascii="Times New Roman" w:eastAsia="宋体" w:hAnsi="Times New Roman" w:cs="Times New Roman" w:hint="eastAsia"/>
          <w:szCs w:val="21"/>
        </w:rPr>
        <w:t>本文件主要起草人：王永娟、徐晓军、董亚青、蔡丙严、袁橙、郭方超、</w:t>
      </w:r>
      <w:r w:rsidR="009A5BAE">
        <w:rPr>
          <w:rFonts w:ascii="Times New Roman" w:eastAsia="宋体" w:hAnsi="Times New Roman" w:cs="Times New Roman" w:hint="eastAsia"/>
          <w:szCs w:val="21"/>
        </w:rPr>
        <w:t>殷洁鑫、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韩祥林、孙谦、</w:t>
      </w:r>
      <w:r w:rsidR="00F6403E" w:rsidRPr="00F6403E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刘晓芳</w:t>
      </w:r>
      <w:r w:rsidR="00F6403E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孙军华、陈永刚、叶渊</w:t>
      </w:r>
      <w:r w:rsidR="00644B08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、刘剑华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14:paraId="0E9C3F2D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14:paraId="1B305773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28978FCD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597467B7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61BBB2D1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78C7E5DF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27CA9612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21EC0656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76BBC3E4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1C56F9F1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4FBF4C9F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78EB40D5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742319BF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019FA3A9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645633D4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5A0F3703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14BE6215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66C579FF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40E61895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5649EA03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6CA365C8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53848AB0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1EC96478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2F2023F7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7F10826F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3768D602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4BE6E3F7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73C46161" w14:textId="77777777" w:rsidR="00D03C7C" w:rsidRDefault="00D03C7C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4FD8C098" w14:textId="77777777" w:rsidR="00D03C7C" w:rsidRDefault="00D03C7C">
      <w:pPr>
        <w:ind w:firstLineChars="200" w:firstLine="640"/>
        <w:rPr>
          <w:rFonts w:ascii="宋体" w:eastAsia="宋体" w:hAnsi="宋体"/>
          <w:sz w:val="32"/>
        </w:rPr>
      </w:pPr>
    </w:p>
    <w:p w14:paraId="496178E2" w14:textId="77777777" w:rsidR="00D03C7C" w:rsidRDefault="00D971CA">
      <w:pPr>
        <w:spacing w:beforeLines="100" w:before="312" w:afterLines="100" w:after="312" w:line="360" w:lineRule="auto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>蛋鸡生产中兽药保健技术规范</w:t>
      </w:r>
    </w:p>
    <w:p w14:paraId="3B6764FF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 xml:space="preserve">1 </w:t>
      </w:r>
      <w:r>
        <w:rPr>
          <w:rFonts w:ascii="Times New Roman" w:eastAsia="黑体" w:hAnsi="Times New Roman" w:cs="Times New Roman"/>
          <w:szCs w:val="21"/>
        </w:rPr>
        <w:t>范围</w:t>
      </w:r>
    </w:p>
    <w:p w14:paraId="089A5DE3" w14:textId="43A43D49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本</w:t>
      </w:r>
      <w:r w:rsidR="00D87497">
        <w:rPr>
          <w:rFonts w:ascii="Times New Roman" w:eastAsia="宋体" w:hAnsi="Times New Roman" w:cs="Times New Roman" w:hint="eastAsia"/>
          <w:szCs w:val="21"/>
        </w:rPr>
        <w:t>文件</w:t>
      </w:r>
      <w:r>
        <w:rPr>
          <w:rFonts w:ascii="Times New Roman" w:eastAsia="宋体" w:hAnsi="Times New Roman" w:cs="Times New Roman" w:hint="eastAsia"/>
          <w:szCs w:val="21"/>
        </w:rPr>
        <w:t>规定了蛋鸡生产中兽药保健的基本条件、基本要求、总体原则、阶段原则、使用方法、用药规范、记录和档案管理。</w:t>
      </w:r>
    </w:p>
    <w:p w14:paraId="25107960" w14:textId="7ABCACCF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本</w:t>
      </w:r>
      <w:r w:rsidR="00D87497">
        <w:rPr>
          <w:rFonts w:ascii="Times New Roman" w:eastAsia="宋体" w:hAnsi="Times New Roman" w:cs="Times New Roman" w:hint="eastAsia"/>
          <w:szCs w:val="21"/>
        </w:rPr>
        <w:t>文件</w:t>
      </w:r>
      <w:r>
        <w:rPr>
          <w:rFonts w:ascii="Times New Roman" w:eastAsia="宋体" w:hAnsi="Times New Roman" w:cs="Times New Roman" w:hint="eastAsia"/>
          <w:szCs w:val="21"/>
        </w:rPr>
        <w:t>适用于蛋鸡养殖场的中兽药临床保健。</w:t>
      </w:r>
    </w:p>
    <w:p w14:paraId="040D1C4A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 xml:space="preserve">2 </w:t>
      </w:r>
      <w:r>
        <w:rPr>
          <w:rFonts w:ascii="Times New Roman" w:eastAsia="黑体" w:hAnsi="Times New Roman" w:cs="Times New Roman"/>
          <w:szCs w:val="21"/>
        </w:rPr>
        <w:t>规范性引用文件</w:t>
      </w:r>
    </w:p>
    <w:p w14:paraId="0602F025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39C363D4" w14:textId="77777777" w:rsidR="00D03C7C" w:rsidRDefault="00621EF8" w:rsidP="008514DC">
      <w:pPr>
        <w:pStyle w:val="3"/>
        <w:widowControl/>
        <w:shd w:val="clear" w:color="auto" w:fill="FFFFFF"/>
        <w:spacing w:beforeAutospacing="0" w:after="30" w:afterAutospacing="0"/>
        <w:ind w:firstLineChars="200" w:firstLine="542"/>
        <w:rPr>
          <w:rFonts w:ascii="Times New Roman" w:hAnsi="Times New Roman" w:hint="default"/>
          <w:b w:val="0"/>
          <w:bCs w:val="0"/>
          <w:kern w:val="2"/>
          <w:sz w:val="21"/>
          <w:szCs w:val="21"/>
        </w:rPr>
      </w:pPr>
      <w:hyperlink r:id="rId12" w:tgtFrame="https://www.so.com/_blank" w:history="1">
        <w:r w:rsidR="00D971CA">
          <w:rPr>
            <w:rFonts w:ascii="Times New Roman" w:hAnsi="Times New Roman" w:hint="default"/>
            <w:b w:val="0"/>
            <w:bCs w:val="0"/>
            <w:kern w:val="2"/>
            <w:sz w:val="21"/>
            <w:szCs w:val="21"/>
          </w:rPr>
          <w:t xml:space="preserve">NY/T 5030 </w:t>
        </w:r>
        <w:r w:rsidR="00D971CA">
          <w:rPr>
            <w:rFonts w:ascii="Times New Roman" w:hAnsi="Times New Roman" w:hint="default"/>
            <w:b w:val="0"/>
            <w:bCs w:val="0"/>
            <w:kern w:val="2"/>
            <w:sz w:val="21"/>
            <w:szCs w:val="21"/>
          </w:rPr>
          <w:t>无公害农产品兽药使用准则</w:t>
        </w:r>
      </w:hyperlink>
    </w:p>
    <w:p w14:paraId="17D99230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NY/T 472 </w:t>
      </w:r>
      <w:r>
        <w:rPr>
          <w:rFonts w:ascii="Times New Roman" w:eastAsia="宋体" w:hAnsi="Times New Roman" w:cs="Times New Roman" w:hint="eastAsia"/>
          <w:szCs w:val="21"/>
        </w:rPr>
        <w:t>绿色食品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兽药使用准则</w:t>
      </w:r>
    </w:p>
    <w:p w14:paraId="10C9EA92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NY/T 2664 </w:t>
      </w:r>
      <w:r>
        <w:rPr>
          <w:rFonts w:ascii="Times New Roman" w:eastAsia="宋体" w:hAnsi="Times New Roman" w:cs="Times New Roman" w:hint="eastAsia"/>
          <w:szCs w:val="21"/>
        </w:rPr>
        <w:t>标准化养殖场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蛋鸡</w:t>
      </w:r>
    </w:p>
    <w:p w14:paraId="2D38A02F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NY/T 1338 </w:t>
      </w:r>
      <w:r>
        <w:rPr>
          <w:rFonts w:ascii="Times New Roman" w:eastAsia="宋体" w:hAnsi="Times New Roman" w:cs="Times New Roman" w:hint="eastAsia"/>
          <w:szCs w:val="21"/>
        </w:rPr>
        <w:t>蛋鸡饲养</w:t>
      </w:r>
      <w:r>
        <w:rPr>
          <w:rFonts w:ascii="Times New Roman" w:eastAsia="宋体" w:hAnsi="Times New Roman" w:cs="Times New Roman" w:hint="eastAsia"/>
          <w:szCs w:val="21"/>
        </w:rPr>
        <w:t>HACCP</w:t>
      </w:r>
      <w:r>
        <w:rPr>
          <w:rFonts w:ascii="Times New Roman" w:eastAsia="宋体" w:hAnsi="Times New Roman" w:cs="Times New Roman" w:hint="eastAsia"/>
          <w:szCs w:val="21"/>
        </w:rPr>
        <w:t>管理技术规范</w:t>
      </w:r>
    </w:p>
    <w:p w14:paraId="7065E6F0" w14:textId="77777777" w:rsidR="00D03C7C" w:rsidRDefault="00D971CA" w:rsidP="008514DC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NY 5041 </w:t>
      </w:r>
      <w:r>
        <w:rPr>
          <w:rFonts w:ascii="Times New Roman" w:eastAsia="宋体" w:hAnsi="Times New Roman" w:cs="Times New Roman" w:hint="eastAsia"/>
          <w:szCs w:val="21"/>
        </w:rPr>
        <w:t>无公害食品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蛋鸡饲养兽医防疫准则</w:t>
      </w:r>
    </w:p>
    <w:p w14:paraId="10598A6A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/>
          <w:szCs w:val="21"/>
        </w:rPr>
        <w:t xml:space="preserve">3 </w:t>
      </w:r>
      <w:r>
        <w:rPr>
          <w:rFonts w:ascii="Times New Roman" w:eastAsia="黑体" w:hAnsi="Times New Roman" w:cs="Times New Roman"/>
          <w:szCs w:val="21"/>
        </w:rPr>
        <w:t>术语和定义</w:t>
      </w:r>
    </w:p>
    <w:p w14:paraId="561FB67C" w14:textId="0DF9DFA4" w:rsidR="00D03C7C" w:rsidRDefault="000702B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0702B2">
        <w:rPr>
          <w:rFonts w:ascii="Times New Roman" w:eastAsia="宋体" w:hAnsi="Times New Roman" w:cs="Times New Roman" w:hint="eastAsia"/>
          <w:szCs w:val="21"/>
        </w:rPr>
        <w:t>下列术语和定义适用于本文件</w:t>
      </w:r>
      <w:r w:rsidR="00D971CA">
        <w:rPr>
          <w:rFonts w:ascii="Times New Roman" w:eastAsia="宋体" w:hAnsi="Times New Roman" w:cs="Times New Roman"/>
          <w:szCs w:val="21"/>
        </w:rPr>
        <w:t>。</w:t>
      </w:r>
    </w:p>
    <w:p w14:paraId="19A892CF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3</w:t>
      </w:r>
      <w:r>
        <w:rPr>
          <w:rFonts w:ascii="Times New Roman" w:eastAsia="黑体" w:hAnsi="Times New Roman" w:cs="Times New Roman"/>
          <w:szCs w:val="21"/>
        </w:rPr>
        <w:t>.1</w:t>
      </w:r>
      <w:r>
        <w:rPr>
          <w:rFonts w:ascii="Times New Roman" w:eastAsia="黑体" w:hAnsi="Times New Roman" w:cs="Times New Roman" w:hint="eastAsia"/>
          <w:szCs w:val="21"/>
        </w:rPr>
        <w:t>中兽药</w:t>
      </w:r>
      <w:r w:rsidR="008514DC">
        <w:rPr>
          <w:rFonts w:ascii="Times New Roman" w:eastAsia="黑体" w:hAnsi="Times New Roman" w:cs="Times New Roman" w:hint="eastAsia"/>
          <w:szCs w:val="21"/>
        </w:rPr>
        <w:t xml:space="preserve"> Chinese Veterinary Medicine</w:t>
      </w:r>
    </w:p>
    <w:p w14:paraId="7314C7EB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在中兽医药学理论指导下，以中药材为原料，经制剂加工制成的中药制品，用于防治动物疾病、提高蛋鸡生产性能和改善动物产品品质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7F466F77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3.2 </w:t>
      </w:r>
      <w:r>
        <w:rPr>
          <w:rFonts w:ascii="Times New Roman" w:eastAsia="黑体" w:hAnsi="Times New Roman" w:cs="Times New Roman" w:hint="eastAsia"/>
          <w:szCs w:val="21"/>
        </w:rPr>
        <w:t>蛋鸡</w:t>
      </w:r>
      <w:r w:rsidR="008514DC">
        <w:rPr>
          <w:rFonts w:ascii="Times New Roman" w:eastAsia="黑体" w:hAnsi="Times New Roman" w:cs="Times New Roman" w:hint="eastAsia"/>
          <w:szCs w:val="21"/>
        </w:rPr>
        <w:t xml:space="preserve"> Layer</w:t>
      </w:r>
    </w:p>
    <w:p w14:paraId="4C2F140D" w14:textId="77777777" w:rsidR="00D03C7C" w:rsidRDefault="00D971CA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人工养殖的长大后用于生产供人类食用蛋的鸡。</w:t>
      </w:r>
    </w:p>
    <w:p w14:paraId="45211F3F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4 </w:t>
      </w:r>
      <w:r>
        <w:rPr>
          <w:rFonts w:ascii="Times New Roman" w:eastAsia="黑体" w:hAnsi="Times New Roman" w:cs="Times New Roman" w:hint="eastAsia"/>
          <w:szCs w:val="21"/>
        </w:rPr>
        <w:t>基本条件</w:t>
      </w:r>
    </w:p>
    <w:p w14:paraId="22B89CA3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蛋鸡养殖场建设按照</w:t>
      </w:r>
      <w:r>
        <w:rPr>
          <w:rFonts w:ascii="Times New Roman" w:eastAsia="宋体" w:hAnsi="Times New Roman" w:cs="Times New Roman" w:hint="eastAsia"/>
          <w:szCs w:val="21"/>
        </w:rPr>
        <w:t>NY/T 2664</w:t>
      </w:r>
      <w:r>
        <w:rPr>
          <w:rFonts w:ascii="Times New Roman" w:eastAsia="宋体" w:hAnsi="Times New Roman" w:cs="Times New Roman" w:hint="eastAsia"/>
          <w:szCs w:val="21"/>
        </w:rPr>
        <w:t>执行，蛋鸡饲养管理规范按照</w:t>
      </w:r>
      <w:r>
        <w:rPr>
          <w:rFonts w:ascii="Times New Roman" w:eastAsia="宋体" w:hAnsi="Times New Roman" w:cs="Times New Roman" w:hint="eastAsia"/>
          <w:szCs w:val="21"/>
        </w:rPr>
        <w:t>NY/T 1338</w:t>
      </w:r>
      <w:r>
        <w:rPr>
          <w:rFonts w:ascii="Times New Roman" w:eastAsia="宋体" w:hAnsi="Times New Roman" w:cs="Times New Roman" w:hint="eastAsia"/>
          <w:szCs w:val="21"/>
        </w:rPr>
        <w:t>执行，蛋鸡饲养防疫管理按照</w:t>
      </w:r>
      <w:r>
        <w:rPr>
          <w:rFonts w:ascii="Times New Roman" w:eastAsia="宋体" w:hAnsi="Times New Roman" w:cs="Times New Roman" w:hint="eastAsia"/>
          <w:szCs w:val="21"/>
        </w:rPr>
        <w:t>NY 5041</w:t>
      </w:r>
      <w:r>
        <w:rPr>
          <w:rFonts w:ascii="Times New Roman" w:eastAsia="宋体" w:hAnsi="Times New Roman" w:cs="Times New Roman" w:hint="eastAsia"/>
          <w:szCs w:val="21"/>
        </w:rPr>
        <w:t>执行。</w:t>
      </w:r>
    </w:p>
    <w:p w14:paraId="1F5DF082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5 </w:t>
      </w:r>
      <w:r>
        <w:rPr>
          <w:rFonts w:ascii="Times New Roman" w:eastAsia="黑体" w:hAnsi="Times New Roman" w:cs="Times New Roman" w:hint="eastAsia"/>
          <w:szCs w:val="21"/>
        </w:rPr>
        <w:t>基本要求</w:t>
      </w:r>
    </w:p>
    <w:p w14:paraId="71E07627" w14:textId="2E6718F8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5.1</w:t>
      </w:r>
      <w:r>
        <w:rPr>
          <w:rFonts w:ascii="Times New Roman" w:eastAsia="黑体" w:hAnsi="Times New Roman" w:cs="Times New Roman" w:hint="eastAsia"/>
          <w:b/>
          <w:bCs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中兽药购买和使用应符合</w:t>
      </w:r>
      <w:r>
        <w:rPr>
          <w:rFonts w:ascii="Times New Roman" w:eastAsia="宋体" w:hAnsi="Times New Roman" w:cs="Times New Roman" w:hint="eastAsia"/>
          <w:szCs w:val="21"/>
        </w:rPr>
        <w:t xml:space="preserve"> NY/T 5030 </w:t>
      </w:r>
      <w:r>
        <w:rPr>
          <w:rFonts w:ascii="Times New Roman" w:eastAsia="宋体" w:hAnsi="Times New Roman" w:cs="Times New Roman" w:hint="eastAsia"/>
          <w:szCs w:val="21"/>
        </w:rPr>
        <w:t>规定，是</w:t>
      </w:r>
      <w:r>
        <w:rPr>
          <w:rFonts w:ascii="Times New Roman" w:eastAsia="宋体" w:hAnsi="Times New Roman" w:cs="Times New Roman" w:hint="eastAsia"/>
          <w:szCs w:val="21"/>
        </w:rPr>
        <w:t xml:space="preserve">GMP </w:t>
      </w:r>
      <w:r>
        <w:rPr>
          <w:rFonts w:ascii="Times New Roman" w:eastAsia="宋体" w:hAnsi="Times New Roman" w:cs="Times New Roman" w:hint="eastAsia"/>
          <w:szCs w:val="21"/>
        </w:rPr>
        <w:t>生产企业生产的合法产品，</w:t>
      </w:r>
      <w:r w:rsidR="000702B2" w:rsidRPr="000702B2">
        <w:rPr>
          <w:rFonts w:ascii="Times New Roman" w:eastAsia="宋体" w:hAnsi="Times New Roman" w:cs="Times New Roman" w:hint="eastAsia"/>
          <w:szCs w:val="21"/>
        </w:rPr>
        <w:t>质量应符合《中华人民共和国兽药典》和《兽药质量标准》要求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4B21A895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5.2 </w:t>
      </w:r>
      <w:r>
        <w:rPr>
          <w:rFonts w:ascii="Times New Roman" w:eastAsia="宋体" w:hAnsi="Times New Roman" w:cs="Times New Roman" w:hint="eastAsia"/>
          <w:szCs w:val="21"/>
        </w:rPr>
        <w:t>使用者购买中兽药时，应先在国家兽药信息查询系统中核对相应产品的基本信息，包括生产企业、批准文号、标签、生产日期、有效期等。</w:t>
      </w:r>
    </w:p>
    <w:p w14:paraId="654D440D" w14:textId="77777777" w:rsidR="00D03C7C" w:rsidRDefault="00D971CA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5.3 </w:t>
      </w:r>
      <w:r>
        <w:rPr>
          <w:rFonts w:ascii="Times New Roman" w:eastAsia="宋体" w:hAnsi="Times New Roman" w:cs="Times New Roman" w:hint="eastAsia"/>
          <w:szCs w:val="21"/>
        </w:rPr>
        <w:t>中兽药外观包装无破损，性状无改变，不得出现涨袋</w:t>
      </w:r>
      <w:r>
        <w:rPr>
          <w:rFonts w:ascii="Times New Roman" w:eastAsia="宋体" w:hAnsi="Times New Roman" w:cs="Times New Roman" w:hint="eastAsia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瓶</w:t>
      </w:r>
      <w:r>
        <w:rPr>
          <w:rFonts w:ascii="Times New Roman" w:eastAsia="宋体" w:hAnsi="Times New Roman" w:cs="Times New Roman" w:hint="eastAsia"/>
          <w:szCs w:val="21"/>
        </w:rPr>
        <w:t>)</w:t>
      </w:r>
      <w:r>
        <w:rPr>
          <w:rFonts w:ascii="Times New Roman" w:eastAsia="宋体" w:hAnsi="Times New Roman" w:cs="Times New Roman" w:hint="eastAsia"/>
          <w:szCs w:val="21"/>
        </w:rPr>
        <w:t>、结块等现象。</w:t>
      </w:r>
    </w:p>
    <w:p w14:paraId="6038A473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6 </w:t>
      </w:r>
      <w:r>
        <w:rPr>
          <w:rFonts w:ascii="Times New Roman" w:eastAsia="黑体" w:hAnsi="Times New Roman" w:cs="Times New Roman" w:hint="eastAsia"/>
          <w:szCs w:val="21"/>
        </w:rPr>
        <w:t>总体原则</w:t>
      </w:r>
      <w:r>
        <w:rPr>
          <w:rFonts w:ascii="Times New Roman" w:eastAsia="黑体" w:hAnsi="Times New Roman" w:cs="Times New Roman" w:hint="eastAsia"/>
          <w:szCs w:val="21"/>
        </w:rPr>
        <w:t xml:space="preserve"> </w:t>
      </w:r>
    </w:p>
    <w:p w14:paraId="7809C809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管理是最重要的保健措施。</w:t>
      </w:r>
    </w:p>
    <w:p w14:paraId="2A4BEF91" w14:textId="0C459825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6.1</w:t>
      </w:r>
      <w:r>
        <w:rPr>
          <w:rFonts w:ascii="Times New Roman" w:eastAsia="黑体" w:hAnsi="Times New Roman" w:cs="Times New Roman" w:hint="eastAsia"/>
          <w:szCs w:val="21"/>
        </w:rPr>
        <w:t>顺应天地自然之理</w:t>
      </w:r>
      <w:r>
        <w:rPr>
          <w:rFonts w:ascii="Times New Roman" w:eastAsia="宋体" w:hAnsi="Times New Roman" w:cs="Times New Roman" w:hint="eastAsia"/>
          <w:szCs w:val="21"/>
        </w:rPr>
        <w:br/>
      </w:r>
      <w:r>
        <w:rPr>
          <w:rFonts w:ascii="Times New Roman" w:eastAsia="黑体" w:hAnsi="Times New Roman" w:cs="Times New Roman" w:hint="eastAsia"/>
          <w:szCs w:val="21"/>
        </w:rPr>
        <w:t>6.1.1</w:t>
      </w:r>
      <w:r w:rsidR="002037AF" w:rsidRPr="002037AF">
        <w:rPr>
          <w:rFonts w:ascii="Times New Roman" w:eastAsia="黑体" w:hAnsi="Times New Roman" w:cs="Times New Roman" w:hint="eastAsia"/>
          <w:szCs w:val="21"/>
        </w:rPr>
        <w:t>让鸡有足够的休息时间</w:t>
      </w:r>
    </w:p>
    <w:p w14:paraId="3E324F8A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尽可能保证鸡的休息时间，高峰期光照</w:t>
      </w:r>
      <w:r>
        <w:rPr>
          <w:rFonts w:ascii="Times New Roman" w:eastAsia="宋体" w:hAnsi="Times New Roman" w:cs="Times New Roman" w:hint="eastAsia"/>
          <w:szCs w:val="21"/>
        </w:rPr>
        <w:t>15</w:t>
      </w:r>
      <w:r>
        <w:rPr>
          <w:rFonts w:ascii="Times New Roman" w:eastAsia="宋体" w:hAnsi="Times New Roman" w:cs="Times New Roman" w:hint="eastAsia"/>
          <w:szCs w:val="21"/>
        </w:rPr>
        <w:t>小时为宜，高峰期结束时增加光照半小时，</w:t>
      </w:r>
      <w:r>
        <w:rPr>
          <w:rFonts w:ascii="Times New Roman" w:eastAsia="宋体" w:hAnsi="Times New Roman" w:cs="Times New Roman" w:hint="eastAsia"/>
          <w:szCs w:val="21"/>
        </w:rPr>
        <w:t>500</w:t>
      </w:r>
      <w:r>
        <w:rPr>
          <w:rFonts w:ascii="Times New Roman" w:eastAsia="宋体" w:hAnsi="Times New Roman" w:cs="Times New Roman" w:hint="eastAsia"/>
          <w:szCs w:val="21"/>
        </w:rPr>
        <w:t>天后再加半小时。</w:t>
      </w:r>
    </w:p>
    <w:p w14:paraId="2B222E03" w14:textId="77777777" w:rsidR="00D03C7C" w:rsidRDefault="00D971CA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6.1.2</w:t>
      </w:r>
      <w:r>
        <w:rPr>
          <w:rFonts w:ascii="Times New Roman" w:eastAsia="黑体" w:hAnsi="Times New Roman" w:cs="Times New Roman" w:hint="eastAsia"/>
          <w:szCs w:val="21"/>
        </w:rPr>
        <w:t>让鸡有充足的活动空间</w:t>
      </w:r>
    </w:p>
    <w:p w14:paraId="594BEA80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笼养饲养密度≤</w:t>
      </w: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Times New Roman" w:cs="Times New Roman" w:hint="eastAsia"/>
          <w:szCs w:val="21"/>
        </w:rPr>
        <w:t>只</w:t>
      </w:r>
      <w:r>
        <w:rPr>
          <w:rFonts w:ascii="Times New Roman" w:eastAsia="宋体" w:hAnsi="Times New Roman" w:cs="Times New Roman" w:hint="eastAsia"/>
          <w:szCs w:val="21"/>
        </w:rPr>
        <w:t>/m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，栖架空间≥</w:t>
      </w:r>
      <w:r>
        <w:rPr>
          <w:rFonts w:ascii="Times New Roman" w:eastAsia="宋体" w:hAnsi="Times New Roman" w:cs="Times New Roman" w:hint="eastAsia"/>
          <w:szCs w:val="21"/>
        </w:rPr>
        <w:t>18cm</w:t>
      </w:r>
      <w:r>
        <w:rPr>
          <w:rFonts w:ascii="Times New Roman" w:eastAsia="宋体" w:hAnsi="Times New Roman" w:cs="Times New Roman" w:hint="eastAsia"/>
          <w:szCs w:val="21"/>
        </w:rPr>
        <w:t>。</w:t>
      </w:r>
      <w:r>
        <w:rPr>
          <w:rFonts w:ascii="Times New Roman" w:eastAsia="宋体" w:hAnsi="Times New Roman" w:cs="Times New Roman" w:hint="eastAsia"/>
          <w:szCs w:val="21"/>
        </w:rPr>
        <w:t> </w:t>
      </w:r>
    </w:p>
    <w:p w14:paraId="5070204B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6.1.3</w:t>
      </w:r>
      <w:r>
        <w:rPr>
          <w:rFonts w:ascii="Times New Roman" w:eastAsia="黑体" w:hAnsi="Times New Roman" w:cs="Times New Roman" w:hint="eastAsia"/>
          <w:szCs w:val="21"/>
        </w:rPr>
        <w:t>让鸡喝到足够的清水</w:t>
      </w:r>
    </w:p>
    <w:p w14:paraId="7893B762" w14:textId="0DA8620B" w:rsidR="00D03C7C" w:rsidRDefault="000702B2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0702B2">
        <w:rPr>
          <w:rFonts w:ascii="Times New Roman" w:eastAsia="宋体" w:hAnsi="Times New Roman" w:cs="Times New Roman" w:hint="eastAsia"/>
          <w:szCs w:val="21"/>
        </w:rPr>
        <w:t>灵活调整不同季节水箱压力，以保证蛋鸡的充足饮水；定期消毒清理水线；</w:t>
      </w:r>
      <w:r w:rsidR="002037AF" w:rsidRPr="002037AF">
        <w:rPr>
          <w:rFonts w:ascii="Times New Roman" w:eastAsia="宋体" w:hAnsi="Times New Roman" w:cs="Times New Roman" w:hint="eastAsia"/>
          <w:szCs w:val="21"/>
        </w:rPr>
        <w:t>育雏期饮水温度不高于</w:t>
      </w:r>
      <w:r w:rsidR="002037AF" w:rsidRPr="002037AF">
        <w:rPr>
          <w:rFonts w:ascii="Times New Roman" w:eastAsia="宋体" w:hAnsi="Times New Roman" w:cs="Times New Roman"/>
          <w:szCs w:val="21"/>
        </w:rPr>
        <w:t>25</w:t>
      </w:r>
      <w:r w:rsidR="002037AF" w:rsidRPr="002037AF">
        <w:rPr>
          <w:rFonts w:ascii="Times New Roman" w:eastAsia="宋体" w:hAnsi="Times New Roman" w:cs="Times New Roman"/>
          <w:szCs w:val="21"/>
        </w:rPr>
        <w:t>摄氏度，产蛋期饮水温度不超过</w:t>
      </w:r>
      <w:r w:rsidR="002037AF" w:rsidRPr="002037AF">
        <w:rPr>
          <w:rFonts w:ascii="Times New Roman" w:eastAsia="宋体" w:hAnsi="Times New Roman" w:cs="Times New Roman"/>
          <w:szCs w:val="21"/>
        </w:rPr>
        <w:t>20</w:t>
      </w:r>
      <w:r w:rsidR="002037AF" w:rsidRPr="002037AF">
        <w:rPr>
          <w:rFonts w:ascii="Times New Roman" w:eastAsia="宋体" w:hAnsi="Times New Roman" w:cs="Times New Roman"/>
          <w:szCs w:val="21"/>
        </w:rPr>
        <w:t>摄氏度</w:t>
      </w:r>
      <w:r w:rsidR="00D971CA">
        <w:rPr>
          <w:rFonts w:ascii="Times New Roman" w:eastAsia="宋体" w:hAnsi="Times New Roman" w:cs="Times New Roman" w:hint="eastAsia"/>
          <w:szCs w:val="21"/>
        </w:rPr>
        <w:t>。</w:t>
      </w:r>
    </w:p>
    <w:p w14:paraId="55EF1825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6.1.4</w:t>
      </w:r>
      <w:r>
        <w:rPr>
          <w:rFonts w:ascii="Times New Roman" w:eastAsia="黑体" w:hAnsi="Times New Roman" w:cs="Times New Roman" w:hint="eastAsia"/>
          <w:szCs w:val="21"/>
        </w:rPr>
        <w:t>让鸡体会到一定的饥饿</w:t>
      </w:r>
    </w:p>
    <w:p w14:paraId="507E32DC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每次加料时确保上次的料已清；每几天中有一次减少喂料；注射免疫前控料。</w:t>
      </w:r>
    </w:p>
    <w:p w14:paraId="1471FF96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6.1.5</w:t>
      </w:r>
      <w:r>
        <w:rPr>
          <w:rFonts w:ascii="Times New Roman" w:eastAsia="黑体" w:hAnsi="Times New Roman" w:cs="Times New Roman" w:hint="eastAsia"/>
          <w:szCs w:val="21"/>
        </w:rPr>
        <w:t>让鸡呼吸到足够的新鲜空气</w:t>
      </w:r>
      <w:r>
        <w:rPr>
          <w:rFonts w:ascii="Times New Roman" w:eastAsia="黑体" w:hAnsi="Times New Roman" w:cs="Times New Roman" w:hint="eastAsia"/>
          <w:szCs w:val="21"/>
        </w:rPr>
        <w:t> </w:t>
      </w:r>
    </w:p>
    <w:p w14:paraId="29549DA1" w14:textId="2734D8C4" w:rsidR="002037AF" w:rsidRPr="002037AF" w:rsidRDefault="002037AF" w:rsidP="002037AF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2037AF">
        <w:rPr>
          <w:rFonts w:ascii="Times New Roman" w:eastAsia="宋体" w:hAnsi="Times New Roman" w:cs="Times New Roman" w:hint="eastAsia"/>
          <w:szCs w:val="21"/>
        </w:rPr>
        <w:t>二氧化碳浓度不高于</w:t>
      </w:r>
      <w:r w:rsidRPr="002037AF">
        <w:rPr>
          <w:rFonts w:ascii="Times New Roman" w:eastAsia="宋体" w:hAnsi="Times New Roman" w:cs="Times New Roman"/>
          <w:szCs w:val="21"/>
        </w:rPr>
        <w:t>0.3%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7466D2EA" w14:textId="0EDF870A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6.1.6</w:t>
      </w:r>
      <w:r w:rsidR="002037AF" w:rsidRPr="002037AF">
        <w:rPr>
          <w:rFonts w:ascii="Times New Roman" w:eastAsia="黑体" w:hAnsi="Times New Roman" w:cs="Times New Roman" w:hint="eastAsia"/>
          <w:szCs w:val="21"/>
        </w:rPr>
        <w:t>让鸡具备一定的抗应激能力</w:t>
      </w:r>
    </w:p>
    <w:p w14:paraId="27B64868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从小锻炼鸡的应激能力，尤其是冷应激、惊吓应激。</w:t>
      </w:r>
    </w:p>
    <w:p w14:paraId="170478C1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6.2</w:t>
      </w:r>
      <w:r>
        <w:rPr>
          <w:rFonts w:ascii="Times New Roman" w:eastAsia="黑体" w:hAnsi="Times New Roman" w:cs="Times New Roman" w:hint="eastAsia"/>
          <w:szCs w:val="21"/>
        </w:rPr>
        <w:t>以和养生</w:t>
      </w:r>
    </w:p>
    <w:p w14:paraId="219935B8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鸡群正常预防用药不宜用大凉大寒组方及清下组方，以和法为首要原则，和解表里，调畅肝脾气机。鸡的环境、饮食改变需要适应过程。</w:t>
      </w:r>
    </w:p>
    <w:p w14:paraId="0DAE90C4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6.3</w:t>
      </w:r>
      <w:r>
        <w:rPr>
          <w:rFonts w:ascii="Times New Roman" w:eastAsia="黑体" w:hAnsi="Times New Roman" w:cs="Times New Roman" w:hint="eastAsia"/>
          <w:szCs w:val="21"/>
        </w:rPr>
        <w:t>形神共养</w:t>
      </w:r>
    </w:p>
    <w:p w14:paraId="7CF4562A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蛋鸡生活环境参照</w:t>
      </w:r>
      <w:r>
        <w:rPr>
          <w:rFonts w:ascii="Times New Roman" w:eastAsia="宋体" w:hAnsi="Times New Roman" w:cs="Times New Roman" w:hint="eastAsia"/>
          <w:szCs w:val="21"/>
        </w:rPr>
        <w:t>T/CAAA 063</w:t>
      </w:r>
      <w:r>
        <w:rPr>
          <w:rFonts w:ascii="Times New Roman" w:eastAsia="宋体" w:hAnsi="Times New Roman" w:cs="Times New Roman" w:hint="eastAsia"/>
          <w:szCs w:val="21"/>
        </w:rPr>
        <w:t>进行，同时在舍内不同部位饲养几只公鸡，人和鸡适当交流、互动。</w:t>
      </w:r>
    </w:p>
    <w:p w14:paraId="449A747B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6.4</w:t>
      </w:r>
      <w:r>
        <w:rPr>
          <w:rFonts w:ascii="Times New Roman" w:eastAsia="黑体" w:hAnsi="Times New Roman" w:cs="Times New Roman" w:hint="eastAsia"/>
          <w:szCs w:val="21"/>
        </w:rPr>
        <w:t>培正气、治未病</w:t>
      </w:r>
    </w:p>
    <w:p w14:paraId="747369D3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遵循早发现早调理，未病先防，已病防变的原则。</w:t>
      </w:r>
    </w:p>
    <w:p w14:paraId="0AAFA703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7 </w:t>
      </w:r>
      <w:r>
        <w:rPr>
          <w:rFonts w:ascii="Times New Roman" w:eastAsia="黑体" w:hAnsi="Times New Roman" w:cs="Times New Roman" w:hint="eastAsia"/>
          <w:szCs w:val="21"/>
        </w:rPr>
        <w:t>阶段原则</w:t>
      </w:r>
    </w:p>
    <w:p w14:paraId="0FA6CC2D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应根据蛋鸡不同生长阶段特点，因地制宜让保健更有效。</w:t>
      </w:r>
    </w:p>
    <w:p w14:paraId="0CF382AA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7.1</w:t>
      </w:r>
      <w:r>
        <w:rPr>
          <w:rFonts w:ascii="Times New Roman" w:eastAsia="黑体" w:hAnsi="Times New Roman" w:cs="Times New Roman" w:hint="eastAsia"/>
          <w:szCs w:val="21"/>
        </w:rPr>
        <w:t>育雏（</w:t>
      </w:r>
      <w:r>
        <w:rPr>
          <w:rFonts w:ascii="Times New Roman" w:eastAsia="黑体" w:hAnsi="Times New Roman" w:cs="Times New Roman" w:hint="eastAsia"/>
          <w:szCs w:val="21"/>
        </w:rPr>
        <w:t>1</w:t>
      </w:r>
      <w:r>
        <w:rPr>
          <w:rFonts w:ascii="Times New Roman" w:eastAsia="黑体" w:hAnsi="Times New Roman" w:cs="Times New Roman" w:hint="eastAsia"/>
          <w:szCs w:val="21"/>
        </w:rPr>
        <w:t>周）</w:t>
      </w:r>
    </w:p>
    <w:p w14:paraId="74E85C97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以补充和巩固肾元为主。</w:t>
      </w:r>
    </w:p>
    <w:p w14:paraId="11350CD6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7.2</w:t>
      </w:r>
      <w:r>
        <w:rPr>
          <w:rFonts w:ascii="Times New Roman" w:eastAsia="黑体" w:hAnsi="Times New Roman" w:cs="Times New Roman" w:hint="eastAsia"/>
          <w:szCs w:val="21"/>
        </w:rPr>
        <w:t>育成（</w:t>
      </w:r>
      <w:r>
        <w:rPr>
          <w:rFonts w:ascii="Times New Roman" w:eastAsia="黑体" w:hAnsi="Times New Roman" w:cs="Times New Roman" w:hint="eastAsia"/>
          <w:szCs w:val="21"/>
        </w:rPr>
        <w:t>5-8</w:t>
      </w:r>
      <w:r>
        <w:rPr>
          <w:rFonts w:ascii="Times New Roman" w:eastAsia="黑体" w:hAnsi="Times New Roman" w:cs="Times New Roman" w:hint="eastAsia"/>
          <w:szCs w:val="21"/>
        </w:rPr>
        <w:t>周）</w:t>
      </w:r>
    </w:p>
    <w:p w14:paraId="3B3A2A82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以增强消化功能，健脾升阳为主。</w:t>
      </w:r>
    </w:p>
    <w:p w14:paraId="417DA2FB" w14:textId="77777777" w:rsidR="00D03C7C" w:rsidRDefault="00D971CA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7.3</w:t>
      </w:r>
      <w:r>
        <w:rPr>
          <w:rFonts w:ascii="Times New Roman" w:eastAsia="黑体" w:hAnsi="Times New Roman" w:cs="Times New Roman" w:hint="eastAsia"/>
          <w:szCs w:val="21"/>
        </w:rPr>
        <w:t>开产（</w:t>
      </w:r>
      <w:r>
        <w:rPr>
          <w:rFonts w:ascii="Times New Roman" w:eastAsia="黑体" w:hAnsi="Times New Roman" w:cs="Times New Roman" w:hint="eastAsia"/>
          <w:szCs w:val="21"/>
        </w:rPr>
        <w:t>18-20</w:t>
      </w:r>
      <w:r>
        <w:rPr>
          <w:rFonts w:ascii="Times New Roman" w:eastAsia="黑体" w:hAnsi="Times New Roman" w:cs="Times New Roman" w:hint="eastAsia"/>
          <w:szCs w:val="21"/>
        </w:rPr>
        <w:t>周）</w:t>
      </w:r>
      <w:r>
        <w:rPr>
          <w:rFonts w:ascii="Times New Roman" w:eastAsia="黑体" w:hAnsi="Times New Roman" w:cs="Times New Roman" w:hint="eastAsia"/>
          <w:szCs w:val="21"/>
        </w:rPr>
        <w:t xml:space="preserve"> </w:t>
      </w:r>
    </w:p>
    <w:p w14:paraId="0BE2444A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以和解肝脾，扶阳为主兼顾滋阴。</w:t>
      </w:r>
    </w:p>
    <w:p w14:paraId="02627AD7" w14:textId="77777777" w:rsidR="00D03C7C" w:rsidRDefault="00D971CA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7.4</w:t>
      </w:r>
      <w:r>
        <w:rPr>
          <w:rFonts w:ascii="Times New Roman" w:eastAsia="黑体" w:hAnsi="Times New Roman" w:cs="Times New Roman" w:hint="eastAsia"/>
          <w:szCs w:val="21"/>
        </w:rPr>
        <w:t>高峰持续期</w:t>
      </w:r>
      <w:r>
        <w:rPr>
          <w:rFonts w:ascii="Times New Roman" w:eastAsia="黑体" w:hAnsi="Times New Roman" w:cs="Times New Roman" w:hint="eastAsia"/>
          <w:szCs w:val="21"/>
        </w:rPr>
        <w:t> </w:t>
      </w:r>
    </w:p>
    <w:p w14:paraId="170F472D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以平衡阴阳、延缓脏腑功能减退速度、预防输卵管炎为主。</w:t>
      </w:r>
      <w:r>
        <w:rPr>
          <w:rFonts w:ascii="Times New Roman" w:eastAsia="宋体" w:hAnsi="Times New Roman" w:cs="Times New Roman" w:hint="eastAsia"/>
          <w:szCs w:val="21"/>
        </w:rPr>
        <w:br/>
      </w:r>
      <w:r>
        <w:rPr>
          <w:rFonts w:ascii="Times New Roman" w:eastAsia="黑体" w:hAnsi="Times New Roman" w:cs="Times New Roman" w:hint="eastAsia"/>
          <w:szCs w:val="21"/>
        </w:rPr>
        <w:lastRenderedPageBreak/>
        <w:t>7.5</w:t>
      </w:r>
      <w:r>
        <w:rPr>
          <w:rFonts w:ascii="Times New Roman" w:eastAsia="黑体" w:hAnsi="Times New Roman" w:cs="Times New Roman" w:hint="eastAsia"/>
          <w:szCs w:val="21"/>
        </w:rPr>
        <w:t>产蛋回落期</w:t>
      </w:r>
      <w:r>
        <w:rPr>
          <w:rFonts w:ascii="Times New Roman" w:eastAsia="黑体" w:hAnsi="Times New Roman" w:cs="Times New Roman" w:hint="eastAsia"/>
          <w:szCs w:val="21"/>
        </w:rPr>
        <w:t> </w:t>
      </w:r>
    </w:p>
    <w:p w14:paraId="402A3E40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以缓解衰老、加光、降蛋白为主。</w:t>
      </w:r>
    </w:p>
    <w:p w14:paraId="2FA2F0DF" w14:textId="77777777" w:rsidR="00D03C7C" w:rsidRDefault="00D971CA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7.6</w:t>
      </w:r>
      <w:r>
        <w:rPr>
          <w:rFonts w:ascii="Times New Roman" w:eastAsia="黑体" w:hAnsi="Times New Roman" w:cs="Times New Roman" w:hint="eastAsia"/>
          <w:szCs w:val="21"/>
        </w:rPr>
        <w:t>淘汰期（淘汰前一月）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14:paraId="18FF69C4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以助消化促进体重增加为主。</w:t>
      </w:r>
      <w:r>
        <w:rPr>
          <w:rFonts w:ascii="Times New Roman" w:eastAsia="宋体" w:hAnsi="Times New Roman" w:cs="Times New Roman" w:hint="eastAsia"/>
          <w:szCs w:val="21"/>
        </w:rPr>
        <w:t>  </w:t>
      </w:r>
      <w:r>
        <w:rPr>
          <w:rFonts w:ascii="宋体" w:eastAsia="宋体" w:hAnsi="宋体" w:cs="宋体" w:hint="eastAsia"/>
        </w:rPr>
        <w:t>             </w:t>
      </w:r>
      <w:r>
        <w:rPr>
          <w:rFonts w:ascii="宋体" w:eastAsia="宋体" w:hAnsi="宋体" w:cs="宋体"/>
          <w:sz w:val="24"/>
          <w:szCs w:val="24"/>
        </w:rPr>
        <w:t> </w:t>
      </w:r>
    </w:p>
    <w:p w14:paraId="19893403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 </w:t>
      </w:r>
      <w:r>
        <w:rPr>
          <w:rFonts w:ascii="Times New Roman" w:eastAsia="黑体" w:hAnsi="Times New Roman" w:cs="Times New Roman" w:hint="eastAsia"/>
          <w:szCs w:val="21"/>
        </w:rPr>
        <w:t>使用方法</w:t>
      </w:r>
    </w:p>
    <w:p w14:paraId="3F9D0638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8.1 </w:t>
      </w:r>
      <w:r>
        <w:rPr>
          <w:rFonts w:ascii="Times New Roman" w:eastAsia="黑体" w:hAnsi="Times New Roman" w:cs="Times New Roman" w:hint="eastAsia"/>
          <w:szCs w:val="21"/>
        </w:rPr>
        <w:t>人员要求</w:t>
      </w:r>
    </w:p>
    <w:p w14:paraId="060475DA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应按照</w:t>
      </w:r>
      <w:r>
        <w:rPr>
          <w:rFonts w:ascii="Times New Roman" w:eastAsia="宋体" w:hAnsi="Times New Roman" w:cs="Times New Roman" w:hint="eastAsia"/>
          <w:szCs w:val="21"/>
        </w:rPr>
        <w:t xml:space="preserve"> NY/T 472</w:t>
      </w:r>
      <w:r>
        <w:rPr>
          <w:rFonts w:ascii="Times New Roman" w:eastAsia="宋体" w:hAnsi="Times New Roman" w:cs="Times New Roman" w:hint="eastAsia"/>
          <w:szCs w:val="21"/>
        </w:rPr>
        <w:t>要求，在执业兽医师或相关专业人员的指导下使用。</w:t>
      </w:r>
    </w:p>
    <w:p w14:paraId="7429E80F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8.2 </w:t>
      </w:r>
      <w:r>
        <w:rPr>
          <w:rFonts w:ascii="Times New Roman" w:eastAsia="黑体" w:hAnsi="Times New Roman" w:cs="Times New Roman" w:hint="eastAsia"/>
          <w:szCs w:val="21"/>
        </w:rPr>
        <w:t>信息核实</w:t>
      </w:r>
    </w:p>
    <w:p w14:paraId="06B88CAD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使用者需按照中兽药标签和说明书要求使用，包括给药途径、剂量、疗程、动物种属、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适应症等。</w:t>
      </w:r>
    </w:p>
    <w:p w14:paraId="70F97AD2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8.3 </w:t>
      </w:r>
      <w:r>
        <w:rPr>
          <w:rFonts w:ascii="Times New Roman" w:eastAsia="黑体" w:hAnsi="Times New Roman" w:cs="Times New Roman" w:hint="eastAsia"/>
          <w:szCs w:val="21"/>
        </w:rPr>
        <w:t>适应症</w:t>
      </w:r>
    </w:p>
    <w:p w14:paraId="2DE9D06A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根据蛋鸡不同阶段生长特点，选择不同的中兽药；对于发病急、传播速度快、死亡率较高的疾病，优先选择口服液或合剂、可溶性粉、可溶性颗粒剂型，采用饮水给药；对于发病缓慢、传播速度慢、死亡率低、采食量无明显减少的疾病，宜选择散剂，采用饲料添加给药。</w:t>
      </w:r>
    </w:p>
    <w:p w14:paraId="7DED2B60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8.4</w:t>
      </w:r>
      <w:r>
        <w:rPr>
          <w:rFonts w:ascii="Times New Roman" w:eastAsia="黑体" w:hAnsi="Times New Roman" w:cs="Times New Roman" w:hint="eastAsia"/>
          <w:szCs w:val="21"/>
        </w:rPr>
        <w:t>使用方法</w:t>
      </w:r>
    </w:p>
    <w:p w14:paraId="0EA5FCE9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8.4.1</w:t>
      </w:r>
      <w:r>
        <w:rPr>
          <w:rFonts w:ascii="Times New Roman" w:eastAsia="黑体" w:hAnsi="Times New Roman" w:cs="Times New Roman" w:hint="eastAsia"/>
          <w:szCs w:val="21"/>
        </w:rPr>
        <w:t>口服液或合剂</w:t>
      </w:r>
    </w:p>
    <w:p w14:paraId="10E43404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用前应充分摇匀，兑水饮用或均匀喷涂于饲料表面。</w:t>
      </w:r>
    </w:p>
    <w:p w14:paraId="1DAC27DD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8.4.2</w:t>
      </w:r>
      <w:r>
        <w:rPr>
          <w:rFonts w:ascii="Times New Roman" w:eastAsia="黑体" w:hAnsi="Times New Roman" w:cs="Times New Roman" w:hint="eastAsia"/>
          <w:szCs w:val="21"/>
        </w:rPr>
        <w:t>可溶性粉或可溶性颗粒</w:t>
      </w:r>
    </w:p>
    <w:p w14:paraId="70821BC7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应先加适量清洁水充分溶解，再加入饮水桶内，混匀后饮用或均匀喷涂于饲料表面。</w:t>
      </w:r>
    </w:p>
    <w:p w14:paraId="4A70A0F8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8.4.3</w:t>
      </w:r>
      <w:r>
        <w:rPr>
          <w:rFonts w:ascii="Times New Roman" w:eastAsia="黑体" w:hAnsi="Times New Roman" w:cs="Times New Roman" w:hint="eastAsia"/>
          <w:szCs w:val="21"/>
        </w:rPr>
        <w:t>可溶性粉或散剂</w:t>
      </w:r>
    </w:p>
    <w:p w14:paraId="5DDC37B6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与小量粉料混匀后，再充分混入粉料饲料中使用，不适合与颗粒料直接混合使用。</w:t>
      </w:r>
    </w:p>
    <w:p w14:paraId="6452375A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8.5 </w:t>
      </w:r>
      <w:r>
        <w:rPr>
          <w:rFonts w:ascii="Times New Roman" w:eastAsia="黑体" w:hAnsi="Times New Roman" w:cs="Times New Roman" w:hint="eastAsia"/>
          <w:szCs w:val="21"/>
        </w:rPr>
        <w:t>配伍与禁忌</w:t>
      </w:r>
    </w:p>
    <w:p w14:paraId="412269A9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8.5.1 </w:t>
      </w:r>
      <w:r>
        <w:rPr>
          <w:rFonts w:ascii="Times New Roman" w:eastAsia="黑体" w:hAnsi="Times New Roman" w:cs="Times New Roman" w:hint="eastAsia"/>
          <w:szCs w:val="21"/>
        </w:rPr>
        <w:t>中兽药</w:t>
      </w:r>
      <w:r>
        <w:rPr>
          <w:rFonts w:ascii="Times New Roman" w:eastAsia="黑体" w:hAnsi="Times New Roman" w:cs="Times New Roman" w:hint="eastAsia"/>
          <w:szCs w:val="21"/>
        </w:rPr>
        <w:t>+</w:t>
      </w:r>
      <w:r>
        <w:rPr>
          <w:rFonts w:ascii="Times New Roman" w:eastAsia="黑体" w:hAnsi="Times New Roman" w:cs="Times New Roman" w:hint="eastAsia"/>
          <w:szCs w:val="21"/>
        </w:rPr>
        <w:t>中兽药</w:t>
      </w:r>
    </w:p>
    <w:p w14:paraId="603C5CCC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当蛋鸡发生混合性疾病或同时出现两种或以上严重症状的疾病时，选择主治、功效相符的两种或两种以上的药物配伍使用。</w:t>
      </w:r>
    </w:p>
    <w:p w14:paraId="06C0E73D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8.5.2 </w:t>
      </w:r>
      <w:r>
        <w:rPr>
          <w:rFonts w:ascii="Times New Roman" w:eastAsia="黑体" w:hAnsi="Times New Roman" w:cs="Times New Roman" w:hint="eastAsia"/>
          <w:szCs w:val="21"/>
        </w:rPr>
        <w:t>中兽药</w:t>
      </w:r>
      <w:r>
        <w:rPr>
          <w:rFonts w:ascii="Times New Roman" w:eastAsia="黑体" w:hAnsi="Times New Roman" w:cs="Times New Roman" w:hint="eastAsia"/>
          <w:szCs w:val="21"/>
        </w:rPr>
        <w:t>+</w:t>
      </w:r>
      <w:r>
        <w:rPr>
          <w:rFonts w:ascii="Times New Roman" w:eastAsia="黑体" w:hAnsi="Times New Roman" w:cs="Times New Roman" w:hint="eastAsia"/>
          <w:szCs w:val="21"/>
        </w:rPr>
        <w:t>化药</w:t>
      </w:r>
    </w:p>
    <w:p w14:paraId="3173BC91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当蛋鸡发生死亡率较高、病原体明确的疾病时，选择主治、功效相符的中兽药加对病原体敏感或对症化学药物使用。</w:t>
      </w:r>
    </w:p>
    <w:p w14:paraId="4015E35D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8.5.3 </w:t>
      </w:r>
      <w:r>
        <w:rPr>
          <w:rFonts w:ascii="Times New Roman" w:eastAsia="黑体" w:hAnsi="Times New Roman" w:cs="Times New Roman" w:hint="eastAsia"/>
          <w:szCs w:val="21"/>
        </w:rPr>
        <w:t>配伍禁忌</w:t>
      </w:r>
    </w:p>
    <w:p w14:paraId="22C034B6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有配伍禁忌的药物不能混合使用，以免有效成分析出、沉底，影响药效或产生毒副作用。</w:t>
      </w:r>
    </w:p>
    <w:p w14:paraId="42B3005C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8.6 </w:t>
      </w:r>
      <w:r>
        <w:rPr>
          <w:rFonts w:ascii="Times New Roman" w:eastAsia="黑体" w:hAnsi="Times New Roman" w:cs="Times New Roman" w:hint="eastAsia"/>
          <w:szCs w:val="21"/>
        </w:rPr>
        <w:t>使用剂量</w:t>
      </w:r>
    </w:p>
    <w:p w14:paraId="6821A5E2" w14:textId="77777777" w:rsidR="00D03C7C" w:rsidRDefault="00D971CA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按所用中兽药说明书使用。</w:t>
      </w:r>
    </w:p>
    <w:p w14:paraId="6DE5AE7C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8.7 </w:t>
      </w:r>
      <w:r>
        <w:rPr>
          <w:rFonts w:ascii="Times New Roman" w:eastAsia="黑体" w:hAnsi="Times New Roman" w:cs="Times New Roman" w:hint="eastAsia"/>
          <w:szCs w:val="21"/>
        </w:rPr>
        <w:t>疗程</w:t>
      </w:r>
    </w:p>
    <w:p w14:paraId="1F63ADA8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8.7.1 </w:t>
      </w:r>
      <w:r>
        <w:rPr>
          <w:rFonts w:ascii="Times New Roman" w:eastAsia="黑体" w:hAnsi="Times New Roman" w:cs="Times New Roman" w:hint="eastAsia"/>
          <w:szCs w:val="21"/>
        </w:rPr>
        <w:t>清热解毒药、利尿通淋药</w:t>
      </w:r>
    </w:p>
    <w:p w14:paraId="4E09BB01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一般连续用药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天为一疗程，如用药有效但仍未治愈的疾病，可再用一个疗程，病情稳定即停止使用；补中益气药、健脾消食药：连续用药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="Times New Roman" w:eastAsia="宋体" w:hAnsi="Times New Roman" w:cs="Times New Roman" w:hint="eastAsia"/>
          <w:szCs w:val="21"/>
        </w:rPr>
        <w:t>天为一疗程。为巩固疗效，可连续使用</w:t>
      </w:r>
      <w:r>
        <w:rPr>
          <w:rFonts w:ascii="Times New Roman" w:eastAsia="宋体" w:hAnsi="Times New Roman" w:cs="Times New Roman" w:hint="eastAsia"/>
          <w:szCs w:val="21"/>
        </w:rPr>
        <w:t xml:space="preserve"> 2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 w:hint="eastAsia"/>
          <w:szCs w:val="21"/>
        </w:rPr>
        <w:t xml:space="preserve">3 </w:t>
      </w:r>
      <w:r>
        <w:rPr>
          <w:rFonts w:ascii="Times New Roman" w:eastAsia="宋体" w:hAnsi="Times New Roman" w:cs="Times New Roman" w:hint="eastAsia"/>
          <w:szCs w:val="21"/>
        </w:rPr>
        <w:t>疗程，每个疗程之后间隔</w:t>
      </w:r>
      <w:r>
        <w:rPr>
          <w:rFonts w:ascii="Times New Roman" w:eastAsia="宋体" w:hAnsi="Times New Roman" w:cs="Times New Roman" w:hint="eastAsia"/>
          <w:szCs w:val="21"/>
        </w:rPr>
        <w:t>5-7</w:t>
      </w:r>
      <w:r>
        <w:rPr>
          <w:rFonts w:ascii="Times New Roman" w:eastAsia="宋体" w:hAnsi="Times New Roman" w:cs="Times New Roman" w:hint="eastAsia"/>
          <w:szCs w:val="21"/>
        </w:rPr>
        <w:t>天。</w:t>
      </w:r>
    </w:p>
    <w:p w14:paraId="6657FF4F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 xml:space="preserve">8.7.2 </w:t>
      </w:r>
      <w:r>
        <w:rPr>
          <w:rFonts w:ascii="Times New Roman" w:eastAsia="黑体" w:hAnsi="Times New Roman" w:cs="Times New Roman" w:hint="eastAsia"/>
          <w:szCs w:val="21"/>
        </w:rPr>
        <w:t>常用中兽药代表药物</w:t>
      </w:r>
    </w:p>
    <w:p w14:paraId="58EA73C2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预防保健用蛋鸡中兽药的选用，参见附录</w:t>
      </w:r>
      <w:r>
        <w:rPr>
          <w:rFonts w:ascii="Times New Roman" w:eastAsia="宋体" w:hAnsi="Times New Roman" w:cs="Times New Roman" w:hint="eastAsia"/>
          <w:szCs w:val="21"/>
        </w:rPr>
        <w:t xml:space="preserve"> A</w:t>
      </w:r>
      <w:r>
        <w:rPr>
          <w:rFonts w:ascii="Times New Roman" w:eastAsia="宋体" w:hAnsi="Times New Roman" w:cs="Times New Roman" w:hint="eastAsia"/>
          <w:szCs w:val="21"/>
        </w:rPr>
        <w:t>；治疗用蛋鸡中兽药的选用，参见附录</w:t>
      </w:r>
      <w:r>
        <w:rPr>
          <w:rFonts w:ascii="Times New Roman" w:eastAsia="宋体" w:hAnsi="Times New Roman" w:cs="Times New Roman" w:hint="eastAsia"/>
          <w:szCs w:val="21"/>
        </w:rPr>
        <w:t xml:space="preserve"> B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14:paraId="3567AF32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9</w:t>
      </w:r>
      <w:r>
        <w:rPr>
          <w:rFonts w:ascii="Times New Roman" w:eastAsia="黑体" w:hAnsi="Times New Roman" w:cs="Times New Roman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szCs w:val="21"/>
        </w:rPr>
        <w:t>记</w:t>
      </w:r>
      <w:r>
        <w:rPr>
          <w:rFonts w:ascii="Times New Roman" w:eastAsia="黑体" w:hAnsi="Times New Roman" w:cs="Times New Roman"/>
          <w:szCs w:val="21"/>
        </w:rPr>
        <w:t>录与档案保存</w:t>
      </w:r>
    </w:p>
    <w:p w14:paraId="551981D1" w14:textId="2EFC18A9" w:rsidR="000702B2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9</w:t>
      </w:r>
      <w:r>
        <w:rPr>
          <w:rFonts w:ascii="Times New Roman" w:eastAsia="黑体" w:hAnsi="Times New Roman" w:cs="Times New Roman"/>
          <w:szCs w:val="21"/>
        </w:rPr>
        <w:t xml:space="preserve">.1 </w:t>
      </w:r>
      <w:r w:rsidR="000702B2">
        <w:rPr>
          <w:rFonts w:ascii="Times New Roman" w:eastAsia="黑体" w:hAnsi="Times New Roman" w:cs="Times New Roman" w:hint="eastAsia"/>
          <w:szCs w:val="21"/>
        </w:rPr>
        <w:t>档案保存</w:t>
      </w:r>
    </w:p>
    <w:p w14:paraId="65B8E335" w14:textId="570E27CB" w:rsidR="00D03C7C" w:rsidRDefault="00D971CA" w:rsidP="000702B2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养殖场按《畜禽标识和养殖档案管理办法》的规定进行中兽药使用的记录与档案保存。</w:t>
      </w:r>
      <w:r w:rsidR="000702B2">
        <w:rPr>
          <w:rFonts w:ascii="Times New Roman" w:eastAsia="宋体" w:hAnsi="Times New Roman" w:cs="Times New Roman"/>
          <w:szCs w:val="21"/>
        </w:rPr>
        <w:t>中兽药购入、使用记录档案</w:t>
      </w:r>
      <w:r w:rsidR="000702B2">
        <w:rPr>
          <w:rFonts w:ascii="Times New Roman" w:eastAsia="宋体" w:hAnsi="Times New Roman" w:cs="Times New Roman" w:hint="eastAsia"/>
          <w:szCs w:val="21"/>
        </w:rPr>
        <w:t>保存时间应在蛋鸡淘汰后，不低于</w:t>
      </w:r>
      <w:r w:rsidR="000702B2">
        <w:rPr>
          <w:rFonts w:ascii="Times New Roman" w:eastAsia="宋体" w:hAnsi="Times New Roman" w:cs="Times New Roman" w:hint="eastAsia"/>
          <w:szCs w:val="21"/>
        </w:rPr>
        <w:t>2</w:t>
      </w:r>
      <w:r w:rsidR="000702B2">
        <w:rPr>
          <w:rFonts w:ascii="Times New Roman" w:eastAsia="宋体" w:hAnsi="Times New Roman" w:cs="Times New Roman"/>
          <w:szCs w:val="21"/>
        </w:rPr>
        <w:t>年。</w:t>
      </w:r>
    </w:p>
    <w:p w14:paraId="00F1647D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9</w:t>
      </w:r>
      <w:r>
        <w:rPr>
          <w:rFonts w:ascii="Times New Roman" w:eastAsia="黑体" w:hAnsi="Times New Roman" w:cs="Times New Roman"/>
          <w:szCs w:val="21"/>
        </w:rPr>
        <w:t xml:space="preserve">.2 </w:t>
      </w:r>
      <w:r>
        <w:rPr>
          <w:rFonts w:ascii="Times New Roman" w:eastAsia="黑体" w:hAnsi="Times New Roman" w:cs="Times New Roman"/>
          <w:szCs w:val="21"/>
        </w:rPr>
        <w:t>入库、出库记录</w:t>
      </w:r>
    </w:p>
    <w:p w14:paraId="47A8C908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采购后中兽药由专业人员验收后入库，按药品库管要求保管。出库时，按先进先出原则，防止过期失效。入、出库信息</w:t>
      </w:r>
      <w:r>
        <w:rPr>
          <w:rFonts w:ascii="Times New Roman" w:eastAsia="宋体" w:hAnsi="Times New Roman" w:cs="Times New Roman"/>
          <w:szCs w:val="21"/>
        </w:rPr>
        <w:t>包括</w:t>
      </w:r>
      <w:r>
        <w:rPr>
          <w:rFonts w:ascii="Times New Roman" w:eastAsia="宋体" w:hAnsi="Times New Roman" w:cs="Times New Roman" w:hint="eastAsia"/>
          <w:szCs w:val="21"/>
        </w:rPr>
        <w:t>购入日期、</w:t>
      </w:r>
      <w:r>
        <w:rPr>
          <w:rFonts w:ascii="Times New Roman" w:eastAsia="宋体" w:hAnsi="Times New Roman" w:cs="Times New Roman"/>
          <w:szCs w:val="21"/>
        </w:rPr>
        <w:t>商品名称、通用名称、主要成分、生产单位、批准文号、有效期、贮存条件</w:t>
      </w:r>
      <w:r>
        <w:rPr>
          <w:rFonts w:ascii="Times New Roman" w:eastAsia="宋体" w:hAnsi="Times New Roman" w:cs="Times New Roman" w:hint="eastAsia"/>
          <w:szCs w:val="21"/>
        </w:rPr>
        <w:t>、出库日期等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31350589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9.3</w:t>
      </w:r>
      <w:r>
        <w:rPr>
          <w:rFonts w:ascii="Times New Roman" w:eastAsia="黑体" w:hAnsi="Times New Roman" w:cs="Times New Roman"/>
          <w:szCs w:val="21"/>
        </w:rPr>
        <w:t xml:space="preserve"> </w:t>
      </w:r>
      <w:r>
        <w:rPr>
          <w:rFonts w:ascii="Times New Roman" w:eastAsia="黑体" w:hAnsi="Times New Roman" w:cs="Times New Roman"/>
          <w:szCs w:val="21"/>
        </w:rPr>
        <w:t>用药记录</w:t>
      </w:r>
    </w:p>
    <w:p w14:paraId="5A221E9A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包括药品名称（商品名和通用名）、生产批号、剂量、给药方式、疗程。</w:t>
      </w:r>
      <w:r>
        <w:rPr>
          <w:rFonts w:ascii="Times New Roman" w:eastAsia="宋体" w:hAnsi="Times New Roman" w:cs="Times New Roman" w:hint="eastAsia"/>
          <w:szCs w:val="21"/>
        </w:rPr>
        <w:t>在整个饲养周期内，要有完整额用药记录，并统一保存。</w:t>
      </w:r>
    </w:p>
    <w:p w14:paraId="69FCDEDF" w14:textId="77777777" w:rsidR="00D03C7C" w:rsidRDefault="00D971CA">
      <w:pPr>
        <w:spacing w:beforeLines="50" w:before="156" w:afterLines="50" w:after="156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9.</w:t>
      </w:r>
      <w:r>
        <w:rPr>
          <w:rFonts w:ascii="Times New Roman" w:eastAsia="黑体" w:hAnsi="Times New Roman" w:cs="Times New Roman"/>
          <w:szCs w:val="21"/>
        </w:rPr>
        <w:t xml:space="preserve">4 </w:t>
      </w:r>
      <w:r>
        <w:rPr>
          <w:rFonts w:ascii="Times New Roman" w:eastAsia="黑体" w:hAnsi="Times New Roman" w:cs="Times New Roman"/>
          <w:szCs w:val="21"/>
        </w:rPr>
        <w:t>诊疗记录</w:t>
      </w:r>
    </w:p>
    <w:p w14:paraId="24FF048E" w14:textId="77777777" w:rsidR="00D03C7C" w:rsidRDefault="00D971CA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包括</w:t>
      </w:r>
      <w:r>
        <w:rPr>
          <w:rFonts w:ascii="Times New Roman" w:eastAsia="宋体" w:hAnsi="Times New Roman" w:cs="Times New Roman" w:hint="eastAsia"/>
          <w:szCs w:val="21"/>
        </w:rPr>
        <w:t>使用中兽药的蛋鸡</w:t>
      </w:r>
      <w:r>
        <w:rPr>
          <w:rFonts w:ascii="Times New Roman" w:eastAsia="宋体" w:hAnsi="Times New Roman" w:cs="Times New Roman"/>
          <w:szCs w:val="21"/>
        </w:rPr>
        <w:t>品种、日龄、规模、发病时间、</w:t>
      </w:r>
      <w:r>
        <w:rPr>
          <w:rFonts w:ascii="Times New Roman" w:eastAsia="宋体" w:hAnsi="Times New Roman" w:cs="Times New Roman" w:hint="eastAsia"/>
          <w:szCs w:val="21"/>
        </w:rPr>
        <w:t>临床</w:t>
      </w:r>
      <w:r>
        <w:rPr>
          <w:rFonts w:ascii="Times New Roman" w:eastAsia="宋体" w:hAnsi="Times New Roman" w:cs="Times New Roman"/>
          <w:szCs w:val="21"/>
        </w:rPr>
        <w:t>症状、诊断结论、治疗效果等。</w:t>
      </w:r>
    </w:p>
    <w:p w14:paraId="505BC489" w14:textId="45A09BE4" w:rsidR="00D03C7C" w:rsidRDefault="00D03C7C" w:rsidP="000702B2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</w:p>
    <w:p w14:paraId="6B8F9768" w14:textId="77777777" w:rsidR="00D03C7C" w:rsidRDefault="00D971CA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br w:type="page"/>
      </w:r>
    </w:p>
    <w:p w14:paraId="7EB0503D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lastRenderedPageBreak/>
        <w:t>附</w:t>
      </w:r>
      <w:r>
        <w:rPr>
          <w:rFonts w:ascii="Times New Roman" w:eastAsia="黑体" w:hAnsi="Times New Roman" w:cs="Times New Roman" w:hint="eastAsia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szCs w:val="21"/>
        </w:rPr>
        <w:t>录</w:t>
      </w:r>
      <w:r>
        <w:rPr>
          <w:rFonts w:ascii="Times New Roman" w:eastAsia="黑体" w:hAnsi="Times New Roman" w:cs="Times New Roman" w:hint="eastAsia"/>
          <w:szCs w:val="21"/>
        </w:rPr>
        <w:t xml:space="preserve"> A</w:t>
      </w:r>
    </w:p>
    <w:p w14:paraId="4D031DE2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（资料性附录）</w:t>
      </w:r>
    </w:p>
    <w:p w14:paraId="0B9E4C55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预防性家禽中兽药的选用</w:t>
      </w:r>
    </w:p>
    <w:p w14:paraId="52E31B90" w14:textId="77777777" w:rsidR="00D03C7C" w:rsidRDefault="00D03C7C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</w:p>
    <w:p w14:paraId="6DA5567A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表</w:t>
      </w:r>
      <w:r>
        <w:rPr>
          <w:rFonts w:ascii="Times New Roman" w:eastAsia="黑体" w:hAnsi="Times New Roman" w:cs="Times New Roman" w:hint="eastAsia"/>
          <w:szCs w:val="21"/>
        </w:rPr>
        <w:t xml:space="preserve">A. </w:t>
      </w:r>
      <w:r>
        <w:rPr>
          <w:rFonts w:ascii="Times New Roman" w:eastAsia="黑体" w:hAnsi="Times New Roman" w:cs="Times New Roman" w:hint="eastAsia"/>
          <w:szCs w:val="21"/>
        </w:rPr>
        <w:t>预防性蛋鸡用中兽药选用</w:t>
      </w:r>
    </w:p>
    <w:tbl>
      <w:tblPr>
        <w:tblStyle w:val="a9"/>
        <w:tblW w:w="8578" w:type="dxa"/>
        <w:tblLook w:val="04A0" w:firstRow="1" w:lastRow="0" w:firstColumn="1" w:lastColumn="0" w:noHBand="0" w:noVBand="1"/>
      </w:tblPr>
      <w:tblGrid>
        <w:gridCol w:w="1289"/>
        <w:gridCol w:w="3802"/>
        <w:gridCol w:w="3487"/>
      </w:tblGrid>
      <w:tr w:rsidR="00D03C7C" w14:paraId="40952721" w14:textId="77777777">
        <w:trPr>
          <w:trHeight w:val="90"/>
        </w:trPr>
        <w:tc>
          <w:tcPr>
            <w:tcW w:w="1289" w:type="dxa"/>
            <w:vAlign w:val="center"/>
          </w:tcPr>
          <w:p w14:paraId="7AF36720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用途</w:t>
            </w:r>
          </w:p>
        </w:tc>
        <w:tc>
          <w:tcPr>
            <w:tcW w:w="3802" w:type="dxa"/>
            <w:vAlign w:val="center"/>
          </w:tcPr>
          <w:p w14:paraId="66C82A8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代表药物</w:t>
            </w:r>
          </w:p>
        </w:tc>
        <w:tc>
          <w:tcPr>
            <w:tcW w:w="3487" w:type="dxa"/>
            <w:vAlign w:val="center"/>
          </w:tcPr>
          <w:p w14:paraId="2814C9F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注意事项</w:t>
            </w:r>
          </w:p>
        </w:tc>
      </w:tr>
      <w:tr w:rsidR="00D03C7C" w14:paraId="3D2BCC87" w14:textId="77777777">
        <w:trPr>
          <w:trHeight w:val="90"/>
        </w:trPr>
        <w:tc>
          <w:tcPr>
            <w:tcW w:w="1289" w:type="dxa"/>
            <w:vMerge w:val="restart"/>
            <w:vAlign w:val="center"/>
          </w:tcPr>
          <w:p w14:paraId="350AF66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提高疫苗免疫效果</w:t>
            </w:r>
          </w:p>
        </w:tc>
        <w:tc>
          <w:tcPr>
            <w:tcW w:w="3802" w:type="dxa"/>
            <w:vAlign w:val="center"/>
          </w:tcPr>
          <w:p w14:paraId="009AB578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地黄散</w:t>
            </w:r>
          </w:p>
        </w:tc>
        <w:tc>
          <w:tcPr>
            <w:tcW w:w="3487" w:type="dxa"/>
            <w:vMerge w:val="restart"/>
            <w:vAlign w:val="center"/>
          </w:tcPr>
          <w:p w14:paraId="4A3061FC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按产品说明书要求使用，不宜与疫苗混合后使用</w:t>
            </w:r>
          </w:p>
        </w:tc>
      </w:tr>
      <w:tr w:rsidR="00D03C7C" w14:paraId="2A3FBA48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54521D06" w14:textId="77777777" w:rsidR="00D03C7C" w:rsidRDefault="00D03C7C">
            <w:pPr>
              <w:jc w:val="center"/>
            </w:pPr>
          </w:p>
        </w:tc>
        <w:tc>
          <w:tcPr>
            <w:tcW w:w="3802" w:type="dxa"/>
            <w:vAlign w:val="center"/>
          </w:tcPr>
          <w:p w14:paraId="6D30620B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人参茎叶总皂苷颗粒</w:t>
            </w:r>
          </w:p>
        </w:tc>
        <w:tc>
          <w:tcPr>
            <w:tcW w:w="3487" w:type="dxa"/>
            <w:vMerge/>
            <w:vAlign w:val="center"/>
          </w:tcPr>
          <w:p w14:paraId="742E2B4A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4D63D9A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69DA347F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731CCBE4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香菇多糖、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香菇多糖粉</w:t>
            </w:r>
          </w:p>
        </w:tc>
        <w:tc>
          <w:tcPr>
            <w:tcW w:w="3487" w:type="dxa"/>
            <w:vMerge/>
            <w:vAlign w:val="center"/>
          </w:tcPr>
          <w:p w14:paraId="32C6EF4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5F6A811A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7A06095E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54A265D7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芪芍增免散</w:t>
            </w:r>
          </w:p>
        </w:tc>
        <w:tc>
          <w:tcPr>
            <w:tcW w:w="3487" w:type="dxa"/>
            <w:vMerge/>
            <w:vAlign w:val="center"/>
          </w:tcPr>
          <w:p w14:paraId="7529CB5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26010CF9" w14:textId="77777777">
        <w:trPr>
          <w:trHeight w:val="90"/>
        </w:trPr>
        <w:tc>
          <w:tcPr>
            <w:tcW w:w="1289" w:type="dxa"/>
            <w:vMerge w:val="restart"/>
            <w:vAlign w:val="center"/>
          </w:tcPr>
          <w:p w14:paraId="13E79ACA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提高免疫力</w:t>
            </w:r>
          </w:p>
        </w:tc>
        <w:tc>
          <w:tcPr>
            <w:tcW w:w="3802" w:type="dxa"/>
            <w:vAlign w:val="center"/>
          </w:tcPr>
          <w:p w14:paraId="3729F0C7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紫锥菊末（口服液）</w:t>
            </w:r>
          </w:p>
        </w:tc>
        <w:tc>
          <w:tcPr>
            <w:tcW w:w="3487" w:type="dxa"/>
            <w:vMerge w:val="restart"/>
            <w:vAlign w:val="center"/>
          </w:tcPr>
          <w:p w14:paraId="5F06E160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按产品说明书要求使用</w:t>
            </w:r>
          </w:p>
        </w:tc>
      </w:tr>
      <w:tr w:rsidR="00D03C7C" w14:paraId="6D710401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115B71EB" w14:textId="77777777" w:rsidR="00D03C7C" w:rsidRDefault="00D03C7C">
            <w:pPr>
              <w:jc w:val="center"/>
            </w:pPr>
          </w:p>
        </w:tc>
        <w:tc>
          <w:tcPr>
            <w:tcW w:w="3802" w:type="dxa"/>
            <w:vAlign w:val="center"/>
          </w:tcPr>
          <w:p w14:paraId="7C2E0674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芪藿散、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芪贞增免颗粒</w:t>
            </w:r>
          </w:p>
        </w:tc>
        <w:tc>
          <w:tcPr>
            <w:tcW w:w="3487" w:type="dxa"/>
            <w:vMerge/>
            <w:vAlign w:val="center"/>
          </w:tcPr>
          <w:p w14:paraId="0CBA984A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CDCC1ED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23B39240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3AFE6CB4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黄芪多糖可溶性粉（口服液、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注射液）</w:t>
            </w:r>
          </w:p>
        </w:tc>
        <w:tc>
          <w:tcPr>
            <w:tcW w:w="3487" w:type="dxa"/>
            <w:vMerge/>
            <w:vAlign w:val="center"/>
          </w:tcPr>
          <w:p w14:paraId="4D9D0BDB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2A129FD6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5C08741E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4B5B86A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玉屏风散（口服液）</w:t>
            </w:r>
          </w:p>
        </w:tc>
        <w:tc>
          <w:tcPr>
            <w:tcW w:w="3487" w:type="dxa"/>
            <w:vMerge/>
            <w:vAlign w:val="center"/>
          </w:tcPr>
          <w:p w14:paraId="11489F4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3DFFDB17" w14:textId="77777777">
        <w:trPr>
          <w:trHeight w:val="90"/>
        </w:trPr>
        <w:tc>
          <w:tcPr>
            <w:tcW w:w="1289" w:type="dxa"/>
            <w:vMerge w:val="restart"/>
            <w:vAlign w:val="center"/>
          </w:tcPr>
          <w:p w14:paraId="278AAE0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促进生长</w:t>
            </w:r>
          </w:p>
        </w:tc>
        <w:tc>
          <w:tcPr>
            <w:tcW w:w="3802" w:type="dxa"/>
            <w:vAlign w:val="center"/>
          </w:tcPr>
          <w:p w14:paraId="0E443CB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博落回提取物（博落回散）</w:t>
            </w:r>
          </w:p>
        </w:tc>
        <w:tc>
          <w:tcPr>
            <w:tcW w:w="3487" w:type="dxa"/>
            <w:vMerge w:val="restart"/>
            <w:vAlign w:val="center"/>
          </w:tcPr>
          <w:p w14:paraId="6AD9BBA0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按产品说明书要求使用</w:t>
            </w:r>
          </w:p>
        </w:tc>
      </w:tr>
      <w:tr w:rsidR="00D03C7C" w14:paraId="018F1060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1B84E5D6" w14:textId="77777777" w:rsidR="00D03C7C" w:rsidRDefault="00D03C7C">
            <w:pPr>
              <w:jc w:val="center"/>
            </w:pPr>
          </w:p>
        </w:tc>
        <w:tc>
          <w:tcPr>
            <w:tcW w:w="3802" w:type="dxa"/>
            <w:vAlign w:val="center"/>
          </w:tcPr>
          <w:p w14:paraId="54720C7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五味健脾合剂</w:t>
            </w:r>
          </w:p>
        </w:tc>
        <w:tc>
          <w:tcPr>
            <w:tcW w:w="3487" w:type="dxa"/>
            <w:vMerge/>
            <w:vAlign w:val="center"/>
          </w:tcPr>
          <w:p w14:paraId="36554D9B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5AE44DCD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6873D6EA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3F08B70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山花黄芩提取物散</w:t>
            </w:r>
          </w:p>
        </w:tc>
        <w:tc>
          <w:tcPr>
            <w:tcW w:w="3487" w:type="dxa"/>
            <w:vMerge/>
            <w:vAlign w:val="center"/>
          </w:tcPr>
          <w:p w14:paraId="4C61B186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593A804E" w14:textId="77777777">
        <w:trPr>
          <w:trHeight w:val="90"/>
        </w:trPr>
        <w:tc>
          <w:tcPr>
            <w:tcW w:w="1289" w:type="dxa"/>
            <w:vMerge w:val="restart"/>
            <w:vAlign w:val="center"/>
          </w:tcPr>
          <w:p w14:paraId="03898F70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促进产蛋</w:t>
            </w:r>
          </w:p>
        </w:tc>
        <w:tc>
          <w:tcPr>
            <w:tcW w:w="3802" w:type="dxa"/>
            <w:vAlign w:val="center"/>
          </w:tcPr>
          <w:p w14:paraId="4F50669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蛋鸡宝</w:t>
            </w:r>
          </w:p>
        </w:tc>
        <w:tc>
          <w:tcPr>
            <w:tcW w:w="3487" w:type="dxa"/>
            <w:vMerge w:val="restart"/>
            <w:vAlign w:val="center"/>
          </w:tcPr>
          <w:p w14:paraId="5A7DBEAC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不适于温热病发病期引起的产蛋下降</w:t>
            </w:r>
          </w:p>
          <w:p w14:paraId="2508AF5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适当延长光照时间、提高营养水平</w:t>
            </w:r>
          </w:p>
        </w:tc>
      </w:tr>
      <w:tr w:rsidR="00D03C7C" w14:paraId="0FDC409F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34590DEC" w14:textId="77777777" w:rsidR="00D03C7C" w:rsidRDefault="00D03C7C">
            <w:pPr>
              <w:jc w:val="center"/>
            </w:pPr>
          </w:p>
        </w:tc>
        <w:tc>
          <w:tcPr>
            <w:tcW w:w="3802" w:type="dxa"/>
            <w:vAlign w:val="center"/>
          </w:tcPr>
          <w:p w14:paraId="5777EB8D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益母增蛋散</w:t>
            </w:r>
          </w:p>
        </w:tc>
        <w:tc>
          <w:tcPr>
            <w:tcW w:w="3487" w:type="dxa"/>
            <w:vMerge/>
            <w:vAlign w:val="center"/>
          </w:tcPr>
          <w:p w14:paraId="2E9471BE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3F1AC41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0FA7C8E4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32D27DFD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加味激蛋散</w:t>
            </w:r>
          </w:p>
        </w:tc>
        <w:tc>
          <w:tcPr>
            <w:tcW w:w="3487" w:type="dxa"/>
            <w:vMerge/>
            <w:vAlign w:val="center"/>
          </w:tcPr>
          <w:p w14:paraId="50381E5D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89967EC" w14:textId="77777777">
        <w:trPr>
          <w:trHeight w:val="90"/>
        </w:trPr>
        <w:tc>
          <w:tcPr>
            <w:tcW w:w="1289" w:type="dxa"/>
            <w:vMerge w:val="restart"/>
            <w:vAlign w:val="center"/>
          </w:tcPr>
          <w:p w14:paraId="396A049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防暑热</w:t>
            </w:r>
          </w:p>
        </w:tc>
        <w:tc>
          <w:tcPr>
            <w:tcW w:w="3802" w:type="dxa"/>
            <w:vAlign w:val="center"/>
          </w:tcPr>
          <w:p w14:paraId="333FF46C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解暑抗热散</w:t>
            </w:r>
          </w:p>
        </w:tc>
        <w:tc>
          <w:tcPr>
            <w:tcW w:w="3487" w:type="dxa"/>
            <w:vMerge w:val="restart"/>
            <w:vAlign w:val="center"/>
          </w:tcPr>
          <w:p w14:paraId="3790909A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注意夏季禽舍的降温与通风</w:t>
            </w:r>
          </w:p>
          <w:p w14:paraId="400834B8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供应充足、清洁的饮水</w:t>
            </w:r>
          </w:p>
          <w:p w14:paraId="15DB4958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37728E30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50348FFE" w14:textId="77777777" w:rsidR="00D03C7C" w:rsidRDefault="00D03C7C">
            <w:pPr>
              <w:jc w:val="center"/>
            </w:pPr>
          </w:p>
        </w:tc>
        <w:tc>
          <w:tcPr>
            <w:tcW w:w="3802" w:type="dxa"/>
            <w:vAlign w:val="center"/>
          </w:tcPr>
          <w:p w14:paraId="0B84D327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清暑散</w:t>
            </w:r>
          </w:p>
        </w:tc>
        <w:tc>
          <w:tcPr>
            <w:tcW w:w="3487" w:type="dxa"/>
            <w:vMerge/>
            <w:vAlign w:val="center"/>
          </w:tcPr>
          <w:p w14:paraId="01A5246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31D2A4F5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40C58A33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7553A5C2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香薷散</w:t>
            </w:r>
          </w:p>
        </w:tc>
        <w:tc>
          <w:tcPr>
            <w:tcW w:w="3487" w:type="dxa"/>
            <w:vMerge/>
            <w:vAlign w:val="center"/>
          </w:tcPr>
          <w:p w14:paraId="250AFE8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773AAB27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790F1BC6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53A973CA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消暑安神散</w:t>
            </w:r>
          </w:p>
        </w:tc>
        <w:tc>
          <w:tcPr>
            <w:tcW w:w="3487" w:type="dxa"/>
            <w:vMerge/>
            <w:vAlign w:val="center"/>
          </w:tcPr>
          <w:p w14:paraId="26CBE5C6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767870E9" w14:textId="77777777">
        <w:trPr>
          <w:trHeight w:val="90"/>
        </w:trPr>
        <w:tc>
          <w:tcPr>
            <w:tcW w:w="1289" w:type="dxa"/>
            <w:vMerge w:val="restart"/>
            <w:vAlign w:val="center"/>
          </w:tcPr>
          <w:p w14:paraId="20C4E94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防球虫病</w:t>
            </w:r>
          </w:p>
          <w:p w14:paraId="3D366192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6A4A05E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常青球虫散</w:t>
            </w:r>
          </w:p>
        </w:tc>
        <w:tc>
          <w:tcPr>
            <w:tcW w:w="3487" w:type="dxa"/>
            <w:vMerge w:val="restart"/>
            <w:vAlign w:val="center"/>
          </w:tcPr>
          <w:p w14:paraId="34D0CC3A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注意家禽与粪便的隔离和环境卫生</w:t>
            </w:r>
          </w:p>
          <w:p w14:paraId="4937A316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0001645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05908665" w14:textId="77777777" w:rsidR="00D03C7C" w:rsidRDefault="00D03C7C">
            <w:pPr>
              <w:jc w:val="center"/>
            </w:pPr>
          </w:p>
        </w:tc>
        <w:tc>
          <w:tcPr>
            <w:tcW w:w="3802" w:type="dxa"/>
            <w:vAlign w:val="center"/>
          </w:tcPr>
          <w:p w14:paraId="14808BF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驱球止痢合剂（散）</w:t>
            </w:r>
          </w:p>
        </w:tc>
        <w:tc>
          <w:tcPr>
            <w:tcW w:w="3487" w:type="dxa"/>
            <w:vMerge/>
            <w:vAlign w:val="center"/>
          </w:tcPr>
          <w:p w14:paraId="228629D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068AD062" w14:textId="77777777">
        <w:trPr>
          <w:trHeight w:val="90"/>
        </w:trPr>
        <w:tc>
          <w:tcPr>
            <w:tcW w:w="1289" w:type="dxa"/>
            <w:vMerge/>
            <w:vAlign w:val="center"/>
          </w:tcPr>
          <w:p w14:paraId="6E62FD86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02" w:type="dxa"/>
            <w:vAlign w:val="center"/>
          </w:tcPr>
          <w:p w14:paraId="66A5012D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铁凤抗球散</w:t>
            </w:r>
          </w:p>
        </w:tc>
        <w:tc>
          <w:tcPr>
            <w:tcW w:w="3487" w:type="dxa"/>
            <w:vMerge/>
            <w:vAlign w:val="center"/>
          </w:tcPr>
          <w:p w14:paraId="632B132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1668F3D4" w14:textId="77777777" w:rsidR="00D03C7C" w:rsidRDefault="00D03C7C">
      <w:pPr>
        <w:spacing w:beforeLines="50" w:before="156" w:afterLines="50" w:after="156"/>
        <w:ind w:firstLineChars="200" w:firstLine="420"/>
        <w:rPr>
          <w:rFonts w:ascii="Times New Roman" w:eastAsia="宋体" w:hAnsi="Times New Roman" w:cs="Times New Roman"/>
          <w:szCs w:val="21"/>
        </w:rPr>
        <w:sectPr w:rsidR="00D03C7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5ED6A5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lastRenderedPageBreak/>
        <w:t>附</w:t>
      </w:r>
      <w:r>
        <w:rPr>
          <w:rFonts w:ascii="Times New Roman" w:eastAsia="黑体" w:hAnsi="Times New Roman" w:cs="Times New Roman" w:hint="eastAsia"/>
          <w:szCs w:val="21"/>
        </w:rPr>
        <w:t xml:space="preserve"> </w:t>
      </w:r>
      <w:r>
        <w:rPr>
          <w:rFonts w:ascii="Times New Roman" w:eastAsia="黑体" w:hAnsi="Times New Roman" w:cs="Times New Roman" w:hint="eastAsia"/>
          <w:szCs w:val="21"/>
        </w:rPr>
        <w:t>录</w:t>
      </w:r>
      <w:r>
        <w:rPr>
          <w:rFonts w:ascii="Times New Roman" w:eastAsia="黑体" w:hAnsi="Times New Roman" w:cs="Times New Roman" w:hint="eastAsia"/>
          <w:szCs w:val="21"/>
        </w:rPr>
        <w:t xml:space="preserve"> B</w:t>
      </w:r>
    </w:p>
    <w:p w14:paraId="785D4E7B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（资料性附录）</w:t>
      </w:r>
    </w:p>
    <w:p w14:paraId="2E98BD05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治疗性家禽中兽药的选用</w:t>
      </w:r>
    </w:p>
    <w:p w14:paraId="349837DE" w14:textId="77777777" w:rsidR="00D03C7C" w:rsidRDefault="00D03C7C">
      <w:pPr>
        <w:spacing w:beforeLines="50" w:before="156" w:afterLines="50" w:after="156"/>
        <w:jc w:val="center"/>
        <w:rPr>
          <w:rFonts w:ascii="Times New Roman" w:eastAsia="黑体" w:hAnsi="Times New Roman"/>
          <w:szCs w:val="21"/>
        </w:rPr>
      </w:pPr>
    </w:p>
    <w:p w14:paraId="4EA40B53" w14:textId="77777777" w:rsidR="00D03C7C" w:rsidRDefault="00D971CA">
      <w:pPr>
        <w:spacing w:beforeLines="50" w:before="156" w:afterLines="50" w:after="156"/>
        <w:jc w:val="center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 w:hint="eastAsia"/>
          <w:szCs w:val="21"/>
        </w:rPr>
        <w:t>表</w:t>
      </w:r>
      <w:r>
        <w:rPr>
          <w:rFonts w:ascii="Times New Roman" w:eastAsia="黑体" w:hAnsi="Times New Roman" w:hint="eastAsia"/>
          <w:szCs w:val="21"/>
        </w:rPr>
        <w:t xml:space="preserve">B. 1 </w:t>
      </w:r>
      <w:r>
        <w:rPr>
          <w:rFonts w:ascii="Times New Roman" w:eastAsia="黑体" w:hAnsi="Times New Roman" w:hint="eastAsia"/>
          <w:szCs w:val="21"/>
        </w:rPr>
        <w:t>治疗性家禽中兽药的选用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09"/>
        <w:gridCol w:w="1977"/>
        <w:gridCol w:w="1977"/>
        <w:gridCol w:w="2000"/>
        <w:gridCol w:w="1984"/>
      </w:tblGrid>
      <w:tr w:rsidR="00D03C7C" w14:paraId="2A2E4F44" w14:textId="77777777">
        <w:trPr>
          <w:jc w:val="center"/>
        </w:trPr>
        <w:tc>
          <w:tcPr>
            <w:tcW w:w="1560" w:type="dxa"/>
            <w:gridSpan w:val="2"/>
            <w:shd w:val="clear" w:color="auto" w:fill="auto"/>
            <w:vAlign w:val="center"/>
          </w:tcPr>
          <w:p w14:paraId="06535A87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证型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6C4ABA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临床症状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01FB2CB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剖检特征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BEF680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代表药物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75F46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注意事项</w:t>
            </w:r>
          </w:p>
        </w:tc>
      </w:tr>
      <w:tr w:rsidR="00D03C7C" w14:paraId="29B4CA7E" w14:textId="77777777">
        <w:trPr>
          <w:trHeight w:val="522"/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DA3A57D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温热证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A1098A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轻证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09BE371C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精神沉郁，拉稀，采食量下降、饮水量增加、产蛋下降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6154F63A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无明显病理变化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376ECBC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双黄连口服液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4649DB8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保持舍内空气清新，饮水新鲜足够</w:t>
            </w:r>
          </w:p>
          <w:p w14:paraId="3303893D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szCs w:val="21"/>
              </w:rPr>
              <w:t>补充多种维素和电解质</w:t>
            </w:r>
          </w:p>
        </w:tc>
      </w:tr>
      <w:tr w:rsidR="00D03C7C" w14:paraId="6010B8B7" w14:textId="77777777">
        <w:trPr>
          <w:trHeight w:val="522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17C91BBE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93A04F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61DC5EE0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5E30A29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ADA9EA7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板青败毒口服液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00522B2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2655686F" w14:textId="77777777">
        <w:trPr>
          <w:trHeight w:val="360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7C8B2B35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2057915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重证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2702D29A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精神极差，采食量急剧下降或废绝，饮水量猛增，排水样绿色或黄白色稀便；身热，气喘；冠髯发绀、神昏、痉挛、抽搐，甚至突然死亡等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32562BB9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皮下、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肌肉出血；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胸腺肿大、出血；肺脏水肿、淤血、出血，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呈紫黑色等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ED83784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清营口服液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7D69E97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保持舍内空气清新，饮水足够、新鲜</w:t>
            </w:r>
          </w:p>
          <w:p w14:paraId="3F8EE65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szCs w:val="21"/>
              </w:rPr>
              <w:t>补充多种维素和电解质</w:t>
            </w:r>
          </w:p>
          <w:p w14:paraId="682674A2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3.</w:t>
            </w:r>
            <w:r>
              <w:rPr>
                <w:rFonts w:ascii="Times New Roman" w:eastAsia="宋体" w:hAnsi="Times New Roman" w:cs="Times New Roman"/>
                <w:szCs w:val="21"/>
              </w:rPr>
              <w:t>注意配合健脾类中药调理脾胃功能，恢复采食量</w:t>
            </w:r>
          </w:p>
        </w:tc>
      </w:tr>
      <w:tr w:rsidR="00D03C7C" w14:paraId="5CD6A33F" w14:textId="77777777">
        <w:trPr>
          <w:trHeight w:val="375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35942E49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0C076B2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42964BC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AE5E53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097333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清瘟解毒口服液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395973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03E061EF" w14:textId="77777777">
        <w:trPr>
          <w:trHeight w:val="390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314188C5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A28C216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48AA9BA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5421874B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550223D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黄连解毒微粉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E3E376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2FA5A25F" w14:textId="77777777">
        <w:trPr>
          <w:trHeight w:val="363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5219B66F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F78AB66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3543130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FEFBCB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4B271D0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黄栀口服液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6928FDB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2B5FE3F9" w14:textId="77777777">
        <w:trPr>
          <w:trHeight w:val="375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0052D9E0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57D252B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2D079E58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8524EE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8A9B8AB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麻杏石甘口服液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21E318F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07D91483" w14:textId="77777777">
        <w:trPr>
          <w:trHeight w:val="391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18B99F50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42185B6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35135772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420E74B6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FA04677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三黄金花散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2BC2B6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6FE73EA" w14:textId="77777777">
        <w:trPr>
          <w:trHeight w:val="390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2DF4AB2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E55CAAD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5C4D143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40C8CFC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40894E0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金叶清瘟散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E82478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79DC6B0F" w14:textId="77777777">
        <w:trPr>
          <w:trHeight w:val="384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3AB18D4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885E29D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53538A9C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46F959E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6FA43C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茵陈解毒颗粒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A076C8F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6FAF8F3C" w14:textId="77777777">
        <w:trPr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80418BC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感冒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35A88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风寒</w:t>
            </w:r>
          </w:p>
          <w:p w14:paraId="55903BA2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感冒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94C8CFF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恶寒（远离通风口）、饮水量减少，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流鼻液、眼泪，采食量减少，拉稀等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8C9CFA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气囊轻度浑浊，气管轻度出血，气管内有少量粘液，其它器官无明显病变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12F27C8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荆防败毒散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160AC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注意保持舍内温度适宜</w:t>
            </w:r>
          </w:p>
          <w:p w14:paraId="0DA78BEC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szCs w:val="21"/>
              </w:rPr>
              <w:t>保持空气清新</w:t>
            </w:r>
          </w:p>
        </w:tc>
      </w:tr>
      <w:tr w:rsidR="00D03C7C" w14:paraId="4E3019C9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3D16DAF9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0DB44C5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风热</w:t>
            </w:r>
          </w:p>
          <w:p w14:paraId="66EA09E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感冒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3B8A3EE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恶热（远离热源）、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饮水量增加、采食量减少、叫声嘶哑等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419B096B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喉头或气管上段出血，气管内有黏液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3C512E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银翘散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A7226BD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保持舍内凉爽、空气清新</w:t>
            </w:r>
          </w:p>
          <w:p w14:paraId="38451B2B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szCs w:val="21"/>
              </w:rPr>
              <w:t>饮水清凉、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充足</w:t>
            </w:r>
          </w:p>
        </w:tc>
      </w:tr>
      <w:tr w:rsidR="00D03C7C" w14:paraId="197FAEC8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265A13B4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8B2B88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2B5D1E1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2E57D0B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79EEC21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穿板鱼连散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798BC6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6A32195B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5260E474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A292003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46BE062E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02FFEC8E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F22AEE5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板青颗粒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09C609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47A98710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1F03A11C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9487BF9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CC8E04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61505E4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33CBD60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霍香正气口服液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C39FCF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E63E9D8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4DAF3EAA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703CF0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482A467D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8DF086C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F52D700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茵陈金花散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80EE49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475E7966" w14:textId="77777777">
        <w:trPr>
          <w:jc w:val="center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A0EC268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咳喘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344FFCD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轻证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2916243B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精神差，采食量降低；甩头，流鼻液，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咳嗽、气喘，有明显痰鸣（呼噜）声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5178AD38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气囊浑浊、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增厚，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或有灰白色或淡黄色渗出物；气管出血、气管内有黏液、肺脏水肿等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D9A299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桑仁清肺口服液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E3B57EF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保持舍内空气清新</w:t>
            </w:r>
          </w:p>
          <w:p w14:paraId="05A934E2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Cs w:val="21"/>
              </w:rPr>
              <w:t>必要时可配合对症化药</w:t>
            </w:r>
          </w:p>
        </w:tc>
      </w:tr>
      <w:tr w:rsidR="00D03C7C" w14:paraId="4D17F1A0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0E6419D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1403A8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081121D6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144BC05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91ED340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葶苈子散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E9B0B9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CAE7B03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2A9D5E45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2363A0E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255E25BF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27DAD13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10986FF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麻黄鱼腥草散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30B1EEE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68809AC6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6CB1E0CD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F0A19F2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41925452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25B9ADED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F52124C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穿鱼金荞麦散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A94C61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0B5AF343" w14:textId="77777777">
        <w:trPr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28BE9B23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3525533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789B43F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778A5A2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11B16FB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加减清肺散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F16DE4C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56A93F17" w14:textId="77777777">
        <w:trPr>
          <w:trHeight w:val="653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3B330929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FF3501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重证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24549FA2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采食量严重下降，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鸡舍内有明显尖叫声，头部肿胀，冠髯发绀，急性死亡等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14:paraId="5D7CC77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喉头出血；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气管严重出血，呈鲜红色，气管内有黏稠分秘物或血样渗出物；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支气管内有淡黄色干酪样渗出物堵塞；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>肺脏淤血等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6FC1FBB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桑仁清肺口服液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615A0F1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保持舍内空气清新</w:t>
            </w:r>
          </w:p>
          <w:p w14:paraId="5700D99D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szCs w:val="21"/>
              </w:rPr>
              <w:t>配合清瘟解毒口服液或化痰化药治疗</w:t>
            </w:r>
          </w:p>
        </w:tc>
      </w:tr>
      <w:tr w:rsidR="00D03C7C" w14:paraId="0DF9CE53" w14:textId="77777777">
        <w:trPr>
          <w:trHeight w:val="712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35E63424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B6B1A4D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36DCD1EB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506DE4F5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2F57AE0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百部射干散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E779E1F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FCC0FCF" w14:textId="77777777">
        <w:trPr>
          <w:trHeight w:val="510"/>
          <w:jc w:val="center"/>
        </w:trPr>
        <w:tc>
          <w:tcPr>
            <w:tcW w:w="851" w:type="dxa"/>
            <w:vMerge/>
            <w:shd w:val="clear" w:color="auto" w:fill="auto"/>
            <w:vAlign w:val="center"/>
          </w:tcPr>
          <w:p w14:paraId="436D0F6F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9F5E187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78D9C777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14:paraId="55C60EC0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A30B298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喉炎净散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94038B4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72873770" w14:textId="77777777" w:rsidR="00D03C7C" w:rsidRDefault="00D971CA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lastRenderedPageBreak/>
        <w:t>表</w:t>
      </w:r>
      <w:r>
        <w:rPr>
          <w:rFonts w:ascii="Times New Roman" w:eastAsia="黑体" w:hAnsi="Times New Roman" w:cs="Times New Roman" w:hint="eastAsia"/>
          <w:szCs w:val="21"/>
        </w:rPr>
        <w:t xml:space="preserve">B. 2 </w:t>
      </w:r>
      <w:r>
        <w:rPr>
          <w:rFonts w:ascii="Times New Roman" w:eastAsia="黑体" w:hAnsi="Times New Roman" w:cs="Times New Roman" w:hint="eastAsia"/>
          <w:szCs w:val="21"/>
        </w:rPr>
        <w:t>治疗性家禽中兽药的选用（续）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706"/>
        <w:gridCol w:w="1917"/>
        <w:gridCol w:w="2236"/>
        <w:gridCol w:w="2000"/>
        <w:gridCol w:w="1984"/>
      </w:tblGrid>
      <w:tr w:rsidR="00D03C7C" w14:paraId="3DBE8BC2" w14:textId="77777777">
        <w:trPr>
          <w:jc w:val="center"/>
        </w:trPr>
        <w:tc>
          <w:tcPr>
            <w:tcW w:w="1361" w:type="dxa"/>
            <w:gridSpan w:val="2"/>
            <w:shd w:val="clear" w:color="auto" w:fill="auto"/>
            <w:vAlign w:val="center"/>
          </w:tcPr>
          <w:p w14:paraId="4866A937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证型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2576819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临床症状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4E574DA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剖检特征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64C10C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代表药物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2BC8A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注意事项</w:t>
            </w:r>
          </w:p>
        </w:tc>
      </w:tr>
      <w:tr w:rsidR="00D03C7C" w14:paraId="3484C926" w14:textId="77777777">
        <w:trPr>
          <w:trHeight w:val="804"/>
          <w:jc w:val="center"/>
        </w:trPr>
        <w:tc>
          <w:tcPr>
            <w:tcW w:w="1361" w:type="dxa"/>
            <w:gridSpan w:val="2"/>
            <w:vMerge w:val="restart"/>
            <w:shd w:val="clear" w:color="auto" w:fill="auto"/>
            <w:vAlign w:val="center"/>
          </w:tcPr>
          <w:p w14:paraId="5204756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淋证、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痛风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1019E2A4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精神沉郁，采食量减少或废绝，饮水量增加，鸡冠萎缩，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趾爪干枯，排大量灰白色或白色、腥臭稀便；趾跗关节肿大，行走困难，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蹲伏等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4C1873B6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肾脏肿大，呈灰黄色或灰白色，内有大量灰白色尿酸盐沉积；输尿管增粗，内有灰白色尿酸盐沉积；甚者腹膜、心包膜、气囊及内脏器官表面、关节腔内均有大量灰白色尿酸盐沉积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11BE78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八正散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68F15A5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降低饲料蛋白含量</w:t>
            </w:r>
          </w:p>
          <w:p w14:paraId="3A3E135D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停用肾毒性药物</w:t>
            </w:r>
          </w:p>
          <w:p w14:paraId="7A79A80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控制用药时间，以通为度</w:t>
            </w:r>
          </w:p>
          <w:p w14:paraId="282F2AAC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供应充足饮水，补充维生素、电解质</w:t>
            </w:r>
          </w:p>
        </w:tc>
      </w:tr>
      <w:tr w:rsidR="00D03C7C" w14:paraId="72935E74" w14:textId="77777777">
        <w:trPr>
          <w:trHeight w:val="829"/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65258747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6BC38BC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47D63B1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0A5CD7B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金钱草散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3C89F4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63B00F68" w14:textId="77777777">
        <w:trPr>
          <w:trHeight w:val="712"/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1A9B70AB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583E129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605BBC6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A570F2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木通海金沙散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8EC7E2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0BED906" w14:textId="77777777">
        <w:trPr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744BEAEF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1F80D11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2BE1C8A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FDB871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防己散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3DA175A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570AB6A6" w14:textId="77777777">
        <w:trPr>
          <w:trHeight w:val="932"/>
          <w:jc w:val="center"/>
        </w:trPr>
        <w:tc>
          <w:tcPr>
            <w:tcW w:w="1361" w:type="dxa"/>
            <w:gridSpan w:val="2"/>
            <w:vMerge w:val="restart"/>
            <w:shd w:val="clear" w:color="auto" w:fill="auto"/>
            <w:vAlign w:val="center"/>
          </w:tcPr>
          <w:p w14:paraId="0498827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腹水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69D0D28F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消瘦，腹部严重下垂，呈犬坐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0B2AA9EB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腹部有大量淡黄色渗出液，肝脏硬化，肾脏肿大等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EC55A69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二苓石通散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42A5744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保持舍内通风良好</w:t>
            </w:r>
          </w:p>
          <w:p w14:paraId="1762C5EA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降低饲料蛋白质含量</w:t>
            </w:r>
          </w:p>
          <w:p w14:paraId="434F5F60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停用肝肾毒性药物</w:t>
            </w:r>
          </w:p>
        </w:tc>
      </w:tr>
      <w:tr w:rsidR="00D03C7C" w14:paraId="28EE5E2C" w14:textId="77777777">
        <w:trPr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510DD0CD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1A1021CA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77ED09A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B97A87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八正散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42635E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7110F844" w14:textId="77777777">
        <w:trPr>
          <w:trHeight w:val="462"/>
          <w:jc w:val="center"/>
        </w:trPr>
        <w:tc>
          <w:tcPr>
            <w:tcW w:w="1361" w:type="dxa"/>
            <w:gridSpan w:val="2"/>
            <w:vMerge w:val="restart"/>
            <w:shd w:val="clear" w:color="auto" w:fill="auto"/>
            <w:vAlign w:val="center"/>
          </w:tcPr>
          <w:p w14:paraId="5B9F788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泄泻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0FDEC163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消瘦、冠髯苍白、采食量降低、排稀便或料便，无明显臭味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6FADA23E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腺胃肿大、黏膜乳头模糊，肌胃角质层溃疡，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肠道无明显病变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33615F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理中散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CF57EDE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慎用清热类中药</w:t>
            </w:r>
          </w:p>
        </w:tc>
      </w:tr>
      <w:tr w:rsidR="00D03C7C" w14:paraId="7D7D2B80" w14:textId="77777777">
        <w:trPr>
          <w:trHeight w:val="568"/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33113F04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37AB4F1A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42065955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089DF743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健鸡散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F236F9A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085B2EC0" w14:textId="77777777">
        <w:trPr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45FAD56B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42DA56E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4D444DAE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064F8C8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化湿止泻散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CA8F210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0E756D50" w14:textId="77777777">
        <w:trPr>
          <w:jc w:val="center"/>
        </w:trPr>
        <w:tc>
          <w:tcPr>
            <w:tcW w:w="655" w:type="dxa"/>
            <w:vMerge w:val="restart"/>
            <w:shd w:val="clear" w:color="auto" w:fill="auto"/>
            <w:vAlign w:val="center"/>
          </w:tcPr>
          <w:p w14:paraId="2D1D348C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湿热</w:t>
            </w:r>
          </w:p>
          <w:p w14:paraId="5475AC8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下痢</w:t>
            </w: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14:paraId="4169D1A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轻证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139CB622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精神沉郁，采食量降低，排腥臭稀便或溏便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7E03EE3F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腹腔恶臭；肠黏膜水肿或出血；腹膜炎、心包炎、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肝周炎等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7D7D40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白头翁汤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2DEF0FF4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保持舍内良好通风</w:t>
            </w:r>
          </w:p>
          <w:p w14:paraId="4743C8A6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及时清除舍内粪便</w:t>
            </w:r>
          </w:p>
        </w:tc>
      </w:tr>
      <w:tr w:rsidR="00D03C7C" w14:paraId="75C69B2F" w14:textId="77777777">
        <w:trPr>
          <w:jc w:val="center"/>
        </w:trPr>
        <w:tc>
          <w:tcPr>
            <w:tcW w:w="655" w:type="dxa"/>
            <w:vMerge/>
            <w:shd w:val="clear" w:color="auto" w:fill="auto"/>
            <w:vAlign w:val="center"/>
          </w:tcPr>
          <w:p w14:paraId="49EF43D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14:paraId="7B0A8EA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5F0EBC8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5363ABF6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1C8CE3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穿白地锦草散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F9AEEC3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2716B0E7" w14:textId="77777777">
        <w:trPr>
          <w:jc w:val="center"/>
        </w:trPr>
        <w:tc>
          <w:tcPr>
            <w:tcW w:w="655" w:type="dxa"/>
            <w:vMerge/>
            <w:shd w:val="clear" w:color="auto" w:fill="auto"/>
            <w:vAlign w:val="center"/>
          </w:tcPr>
          <w:p w14:paraId="5F3C4D16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14:paraId="27663E4E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1870ECBD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3F36BD3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204D2EC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白榆散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E1C849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6914B218" w14:textId="77777777">
        <w:trPr>
          <w:jc w:val="center"/>
        </w:trPr>
        <w:tc>
          <w:tcPr>
            <w:tcW w:w="655" w:type="dxa"/>
            <w:vMerge/>
            <w:shd w:val="clear" w:color="auto" w:fill="auto"/>
            <w:vAlign w:val="center"/>
          </w:tcPr>
          <w:p w14:paraId="2C8D5C12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14:paraId="4611E353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374AB740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4864F2C2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3C1D484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连参止痢颗粒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E02B634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203C874D" w14:textId="77777777">
        <w:trPr>
          <w:jc w:val="center"/>
        </w:trPr>
        <w:tc>
          <w:tcPr>
            <w:tcW w:w="655" w:type="dxa"/>
            <w:vMerge/>
            <w:shd w:val="clear" w:color="auto" w:fill="auto"/>
            <w:vAlign w:val="center"/>
          </w:tcPr>
          <w:p w14:paraId="5A012E5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14:paraId="7A5AACF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03AA943E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4205C29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72074AA2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四黄止痢颗粒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CC72E00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5E5501D4" w14:textId="77777777">
        <w:trPr>
          <w:trHeight w:val="577"/>
          <w:jc w:val="center"/>
        </w:trPr>
        <w:tc>
          <w:tcPr>
            <w:tcW w:w="655" w:type="dxa"/>
            <w:vMerge/>
            <w:shd w:val="clear" w:color="auto" w:fill="auto"/>
            <w:vAlign w:val="center"/>
          </w:tcPr>
          <w:p w14:paraId="4D1F4B85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14:paraId="44A1102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重证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71F54BAE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身热，采食量降低，饮水量增加，冠髯苍白，粪便带血，尾羽粘黏带血粪便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6A655628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肠黏膜出血，肠管内有血样粪便或血液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4CA737CA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驱球止痢合剂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614128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配合维生素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K3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等止血药治疗</w:t>
            </w:r>
          </w:p>
          <w:p w14:paraId="0B16BBB4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适当配伍敏感抗生素</w:t>
            </w:r>
          </w:p>
          <w:p w14:paraId="022B9DE5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及时清除禽舍内及运动场内的粪便</w:t>
            </w:r>
          </w:p>
        </w:tc>
      </w:tr>
      <w:tr w:rsidR="00D03C7C" w14:paraId="1AD9429A" w14:textId="77777777">
        <w:trPr>
          <w:trHeight w:val="631"/>
          <w:jc w:val="center"/>
        </w:trPr>
        <w:tc>
          <w:tcPr>
            <w:tcW w:w="655" w:type="dxa"/>
            <w:vMerge/>
            <w:shd w:val="clear" w:color="auto" w:fill="auto"/>
            <w:vAlign w:val="center"/>
          </w:tcPr>
          <w:p w14:paraId="7E33FF3A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14:paraId="2BD3436A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62CE1059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1656142E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7F50E71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白头翁汤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DBF9C3A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8C0F587" w14:textId="77777777">
        <w:trPr>
          <w:jc w:val="center"/>
        </w:trPr>
        <w:tc>
          <w:tcPr>
            <w:tcW w:w="655" w:type="dxa"/>
            <w:vMerge/>
            <w:shd w:val="clear" w:color="auto" w:fill="auto"/>
            <w:vAlign w:val="center"/>
          </w:tcPr>
          <w:p w14:paraId="1BDCC625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14:paraId="7FAA35C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3FDD35C8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24651F7C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675AC1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常青球虫散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B58CD1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18197810" w14:textId="77777777">
        <w:trPr>
          <w:trHeight w:val="611"/>
          <w:jc w:val="center"/>
        </w:trPr>
        <w:tc>
          <w:tcPr>
            <w:tcW w:w="1361" w:type="dxa"/>
            <w:gridSpan w:val="2"/>
            <w:vMerge w:val="restart"/>
            <w:shd w:val="clear" w:color="auto" w:fill="auto"/>
            <w:vAlign w:val="center"/>
          </w:tcPr>
          <w:p w14:paraId="3D97ED6C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肝肾肿大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087C169D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精神沉郁，采食量降低，饮水增加，粪便白头增多或排灰白色稀粪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1B7C385D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肝脏肿大或有出血斑；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肾脏肿大，呈灰黄色；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输尿管内有尿酸盐沉积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78B0B86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商陆口服液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C45CEF2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停用肝肾毒性药物</w:t>
            </w:r>
          </w:p>
          <w:p w14:paraId="1D210DC1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供应充足清洁饮水、电解质</w:t>
            </w:r>
          </w:p>
        </w:tc>
      </w:tr>
      <w:tr w:rsidR="00D03C7C" w14:paraId="66C59FDD" w14:textId="77777777">
        <w:trPr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241FB436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6F515082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1D8A83B7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5EBB9F4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消肿解毒散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F49A181" w14:textId="77777777" w:rsidR="00D03C7C" w:rsidRDefault="00D03C7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4D79CCB8" w14:textId="77777777">
        <w:trPr>
          <w:trHeight w:val="396"/>
          <w:jc w:val="center"/>
        </w:trPr>
        <w:tc>
          <w:tcPr>
            <w:tcW w:w="1361" w:type="dxa"/>
            <w:gridSpan w:val="2"/>
            <w:vMerge w:val="restart"/>
            <w:shd w:val="clear" w:color="auto" w:fill="auto"/>
            <w:vAlign w:val="center"/>
          </w:tcPr>
          <w:p w14:paraId="4692BE7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脂肪肝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06A2E67B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体重超标，腹部下</w:t>
            </w:r>
          </w:p>
          <w:p w14:paraId="3270B614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垂，产蛋率降低，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甚者突然死亡</w:t>
            </w:r>
          </w:p>
        </w:tc>
        <w:tc>
          <w:tcPr>
            <w:tcW w:w="2236" w:type="dxa"/>
            <w:vMerge w:val="restart"/>
            <w:shd w:val="clear" w:color="auto" w:fill="auto"/>
            <w:vAlign w:val="center"/>
          </w:tcPr>
          <w:p w14:paraId="2905FC5A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腹部、肠系膜沉积大量脂肪，肝脏呈土黄色，肿大，易碎；急性死亡鸡肝脏破裂，腹腔有大量凝血块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5AECF6D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护肝颗粒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E58746A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降低饲料能量水平</w:t>
            </w:r>
          </w:p>
          <w:p w14:paraId="22771553" w14:textId="77777777" w:rsidR="00D03C7C" w:rsidRDefault="00D971C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饲料中添加适量的氯化胆碱</w:t>
            </w:r>
          </w:p>
        </w:tc>
      </w:tr>
      <w:tr w:rsidR="00D03C7C" w14:paraId="0CE2FC86" w14:textId="77777777">
        <w:trPr>
          <w:trHeight w:val="444"/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54AF983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6F6E7879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7C10B0A4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75578FE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茵栀黄口服液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150F7407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7159CF3D" w14:textId="77777777">
        <w:trPr>
          <w:trHeight w:val="468"/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7AFE5B32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0AFD880D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3B590A01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61E19371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清瘟解毒口服液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5E2300B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03C7C" w14:paraId="31955C0D" w14:textId="77777777">
        <w:trPr>
          <w:trHeight w:val="418"/>
          <w:jc w:val="center"/>
        </w:trPr>
        <w:tc>
          <w:tcPr>
            <w:tcW w:w="1361" w:type="dxa"/>
            <w:gridSpan w:val="2"/>
            <w:vMerge/>
            <w:shd w:val="clear" w:color="auto" w:fill="auto"/>
            <w:vAlign w:val="center"/>
          </w:tcPr>
          <w:p w14:paraId="1D704EAC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7886EB88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36" w:type="dxa"/>
            <w:vMerge/>
            <w:shd w:val="clear" w:color="auto" w:fill="auto"/>
            <w:vAlign w:val="center"/>
          </w:tcPr>
          <w:p w14:paraId="6B06B272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7AF8AAEF" w14:textId="77777777" w:rsidR="00D03C7C" w:rsidRDefault="00D971C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黄栀口服液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30C285D7" w14:textId="77777777" w:rsidR="00D03C7C" w:rsidRDefault="00D03C7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49F93B7C" w14:textId="77777777" w:rsidR="00D03C7C" w:rsidRDefault="00D03C7C">
      <w:pPr>
        <w:spacing w:beforeLines="50" w:before="156" w:afterLines="50" w:after="156"/>
        <w:rPr>
          <w:rFonts w:ascii="Times New Roman" w:eastAsia="宋体" w:hAnsi="Times New Roman" w:cs="Times New Roman"/>
          <w:szCs w:val="21"/>
        </w:rPr>
      </w:pPr>
    </w:p>
    <w:sectPr w:rsidR="00D03C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CBEB1" w14:textId="77777777" w:rsidR="00621EF8" w:rsidRDefault="00621EF8">
      <w:r>
        <w:separator/>
      </w:r>
    </w:p>
  </w:endnote>
  <w:endnote w:type="continuationSeparator" w:id="0">
    <w:p w14:paraId="1B20AD5C" w14:textId="77777777" w:rsidR="00621EF8" w:rsidRDefault="0062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432F6" w14:textId="77777777" w:rsidR="00D03C7C" w:rsidRDefault="00D971C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5FBD0D" wp14:editId="6AE47B6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2540" t="0" r="0" b="4445"/>
              <wp:wrapNone/>
              <wp:docPr id="7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2C7EA" w14:textId="3BF3776E" w:rsidR="00D03C7C" w:rsidRDefault="00D971C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ED7719">
                            <w:rPr>
                              <w:noProof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5FBD0D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8" type="#_x0000_t202" style="position:absolute;margin-left:0;margin-top:0;width:4.55pt;height:10.35pt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" filled="f" stroked="f">
              <v:textbox style="mso-fit-shape-to-text:t" inset="0,0,0,0">
                <w:txbxContent>
                  <w:p w14:paraId="0982C7EA" w14:textId="3BF3776E" w:rsidR="00D03C7C" w:rsidRDefault="00D971C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ED7719">
                      <w:rPr>
                        <w:noProof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4AB5" w14:textId="77777777" w:rsidR="00D03C7C" w:rsidRDefault="00D971C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5F1CE5" wp14:editId="0DE46E6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0199A7F" w14:textId="68C9C474" w:rsidR="00D03C7C" w:rsidRDefault="00D971C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ED7719" w:rsidRPr="00ED7719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5F1CE5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" filled="f" stroked="f">
              <v:textbox style="mso-fit-shape-to-text:t" inset="0,0,0,0">
                <w:txbxContent>
                  <w:p w14:paraId="10199A7F" w14:textId="68C9C474" w:rsidR="00D03C7C" w:rsidRDefault="00D971C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ED7719" w:rsidRPr="00ED7719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EE055" w14:textId="77777777" w:rsidR="00D03C7C" w:rsidRDefault="00D971CA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6C773B" wp14:editId="4F26D80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DC87CF" w14:textId="77777777" w:rsidR="00D03C7C" w:rsidRDefault="00D971C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6C773B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30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" filled="f" stroked="f">
              <v:textbox style="mso-fit-shape-to-text:t" inset="0,0,0,0">
                <w:txbxContent>
                  <w:p w14:paraId="1FDC87CF" w14:textId="77777777" w:rsidR="00D03C7C" w:rsidRDefault="00D971C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E5CBD" w14:textId="77777777" w:rsidR="00621EF8" w:rsidRDefault="00621EF8">
      <w:r>
        <w:separator/>
      </w:r>
    </w:p>
  </w:footnote>
  <w:footnote w:type="continuationSeparator" w:id="0">
    <w:p w14:paraId="50A15B59" w14:textId="77777777" w:rsidR="00621EF8" w:rsidRDefault="00621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B8369" w14:textId="77777777" w:rsidR="00D03C7C" w:rsidRDefault="00D03C7C">
    <w:pPr>
      <w:pStyle w:val="a7"/>
      <w:pBdr>
        <w:bottom w:val="none" w:sz="0" w:space="0" w:color="auto"/>
      </w:pBd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94BF9" w14:textId="77777777" w:rsidR="00D03C7C" w:rsidRDefault="00D03C7C">
    <w:pPr>
      <w:pStyle w:val="a7"/>
      <w:spacing w:afterLines="50" w:after="12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YmFkNWFlMzAzZGUyYTE0Mzg2YzMwZmRiNWExY2MifQ=="/>
  </w:docVars>
  <w:rsids>
    <w:rsidRoot w:val="00FD56A7"/>
    <w:rsid w:val="00062FD9"/>
    <w:rsid w:val="000666F1"/>
    <w:rsid w:val="000702B2"/>
    <w:rsid w:val="0011005D"/>
    <w:rsid w:val="00175624"/>
    <w:rsid w:val="001C2193"/>
    <w:rsid w:val="002037AF"/>
    <w:rsid w:val="002818B2"/>
    <w:rsid w:val="0031249B"/>
    <w:rsid w:val="00342004"/>
    <w:rsid w:val="00367D87"/>
    <w:rsid w:val="003D7179"/>
    <w:rsid w:val="00430B46"/>
    <w:rsid w:val="004B4CA1"/>
    <w:rsid w:val="004C3BA5"/>
    <w:rsid w:val="004D1062"/>
    <w:rsid w:val="004E0C60"/>
    <w:rsid w:val="00580774"/>
    <w:rsid w:val="00597FB0"/>
    <w:rsid w:val="005C0D90"/>
    <w:rsid w:val="005E3F4B"/>
    <w:rsid w:val="00621EF8"/>
    <w:rsid w:val="00631CC9"/>
    <w:rsid w:val="00644B08"/>
    <w:rsid w:val="006A4AFD"/>
    <w:rsid w:val="006D2CA2"/>
    <w:rsid w:val="00716930"/>
    <w:rsid w:val="00727495"/>
    <w:rsid w:val="00781CBF"/>
    <w:rsid w:val="007F0C0B"/>
    <w:rsid w:val="007F4093"/>
    <w:rsid w:val="008514DC"/>
    <w:rsid w:val="008542D8"/>
    <w:rsid w:val="00857B7A"/>
    <w:rsid w:val="00922698"/>
    <w:rsid w:val="00950CE3"/>
    <w:rsid w:val="009A5BAE"/>
    <w:rsid w:val="00A35C04"/>
    <w:rsid w:val="00A51C80"/>
    <w:rsid w:val="00A570DC"/>
    <w:rsid w:val="00AC3DE2"/>
    <w:rsid w:val="00AD1C45"/>
    <w:rsid w:val="00AF5F26"/>
    <w:rsid w:val="00B36573"/>
    <w:rsid w:val="00B95DD6"/>
    <w:rsid w:val="00BB5AF3"/>
    <w:rsid w:val="00C4655D"/>
    <w:rsid w:val="00D01DE5"/>
    <w:rsid w:val="00D03C7C"/>
    <w:rsid w:val="00D233B4"/>
    <w:rsid w:val="00D87497"/>
    <w:rsid w:val="00D971CA"/>
    <w:rsid w:val="00DF031D"/>
    <w:rsid w:val="00E807AD"/>
    <w:rsid w:val="00ED7719"/>
    <w:rsid w:val="00EE7B57"/>
    <w:rsid w:val="00F25486"/>
    <w:rsid w:val="00F26D6E"/>
    <w:rsid w:val="00F6403E"/>
    <w:rsid w:val="00F9495C"/>
    <w:rsid w:val="00FD4295"/>
    <w:rsid w:val="00FD56A7"/>
    <w:rsid w:val="00FF27C5"/>
    <w:rsid w:val="062447F7"/>
    <w:rsid w:val="08264D63"/>
    <w:rsid w:val="0A7F6F13"/>
    <w:rsid w:val="10B71B0D"/>
    <w:rsid w:val="14785DCA"/>
    <w:rsid w:val="18EC5EE2"/>
    <w:rsid w:val="1F9655AB"/>
    <w:rsid w:val="20832E3E"/>
    <w:rsid w:val="26DA3166"/>
    <w:rsid w:val="2E754224"/>
    <w:rsid w:val="2F0B32F8"/>
    <w:rsid w:val="3151654D"/>
    <w:rsid w:val="373A1B38"/>
    <w:rsid w:val="38154EAD"/>
    <w:rsid w:val="3C49168F"/>
    <w:rsid w:val="3EF06066"/>
    <w:rsid w:val="40AB6BF1"/>
    <w:rsid w:val="41AD2A35"/>
    <w:rsid w:val="421950EA"/>
    <w:rsid w:val="440F2D30"/>
    <w:rsid w:val="4AF0670F"/>
    <w:rsid w:val="51D610EC"/>
    <w:rsid w:val="54AC2527"/>
    <w:rsid w:val="57D460CD"/>
    <w:rsid w:val="5B805294"/>
    <w:rsid w:val="5D294F16"/>
    <w:rsid w:val="5F6917F1"/>
    <w:rsid w:val="5FF80294"/>
    <w:rsid w:val="65AF7971"/>
    <w:rsid w:val="6BBF5D92"/>
    <w:rsid w:val="6E001573"/>
    <w:rsid w:val="6F1927C9"/>
    <w:rsid w:val="71526276"/>
    <w:rsid w:val="72540138"/>
    <w:rsid w:val="7F00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46A90A"/>
  <w14:defaultImageDpi w14:val="330"/>
  <w15:docId w15:val="{5331C268-6236-4892-AFD2-5E72DCDFF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qFormat/>
    <w:pPr>
      <w:snapToGrid w:val="0"/>
      <w:jc w:val="left"/>
    </w:pPr>
    <w:rPr>
      <w:rFonts w:ascii="Times New Roman" w:eastAsia="宋体" w:hAnsi="Times New Roman" w:cs="Times New Roman"/>
      <w:szCs w:val="20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尾注文本 字符"/>
    <w:basedOn w:val="a0"/>
    <w:link w:val="a3"/>
    <w:qFormat/>
    <w:rPr>
      <w:rFonts w:ascii="Times New Roman" w:eastAsia="宋体" w:hAnsi="Times New Roman" w:cs="Times New Roman"/>
      <w:kern w:val="2"/>
      <w:sz w:val="21"/>
    </w:rPr>
  </w:style>
  <w:style w:type="character" w:customStyle="1" w:styleId="ab">
    <w:name w:val="发布"/>
    <w:qFormat/>
    <w:rPr>
      <w:rFonts w:ascii="黑体" w:eastAsia="黑体"/>
      <w:spacing w:val="22"/>
      <w:w w:val="100"/>
      <w:position w:val="3"/>
      <w:sz w:val="28"/>
    </w:rPr>
  </w:style>
  <w:style w:type="paragraph" w:customStyle="1" w:styleId="ac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d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e">
    <w:name w:val="标准标志"/>
    <w:next w:val="a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">
    <w:name w:val="封面标准名称"/>
    <w:qFormat/>
    <w:pPr>
      <w:framePr w:w="9638" w:h="6917" w:hRule="exact" w:wrap="around" w:hAnchor="margin" w:xAlign="center" w:y="5956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f0">
    <w:name w:val="Balloon Text"/>
    <w:basedOn w:val="a"/>
    <w:link w:val="af1"/>
    <w:uiPriority w:val="99"/>
    <w:semiHidden/>
    <w:unhideWhenUsed/>
    <w:rsid w:val="00D971CA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D971C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o.com/link?m=bfPWjHYiIBNii5a5IEGJuVFhv3Z21x+EtCpW7os2PmOhX75dDNNpmwSLzwLfE9Phe2APFjRyBx7xdEWOgytsoOEHeK8LpJQh4VJMuf1jo+yr4e6LGD8YX0eMsfP69yCHKmBgmIYzljipkgge9r7lMs/P0qkZUXBL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843</Words>
  <Characters>4806</Characters>
  <Application>Microsoft Office Word</Application>
  <DocSecurity>0</DocSecurity>
  <Lines>40</Lines>
  <Paragraphs>11</Paragraphs>
  <ScaleCrop>false</ScaleCrop>
  <Company>微软中国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 敬知</dc:creator>
  <cp:lastModifiedBy>夏 爱鸿</cp:lastModifiedBy>
  <cp:revision>29</cp:revision>
  <dcterms:created xsi:type="dcterms:W3CDTF">2021-04-26T06:14:00Z</dcterms:created>
  <dcterms:modified xsi:type="dcterms:W3CDTF">2023-12-04T03:23:00Z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E96149ABF2CA434A9D528714D0BEBBEB</vt:lpwstr>
  </property>
</Properties>
</file>