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A3BA7">
      <w:pPr>
        <w:pStyle w:val="286"/>
        <w:bidi w:val="0"/>
        <w:rPr>
          <w:rFonts w:hint="eastAsia"/>
          <w:color w:val="auto"/>
        </w:rPr>
      </w:pPr>
      <w:bookmarkStart w:id="0" w:name="标准封面"/>
      <w:bookmarkEnd w:id="0"/>
      <w:r>
        <w:rPr>
          <w:color w:val="auto"/>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9713445">
                            <w:pPr>
                              <w:pStyle w:val="343"/>
                              <w:shd w:val="clear" w:color="FFFFFF" w:fill="FFFFFF"/>
                              <w:rPr>
                                <w:rFonts w:hint="default" w:ascii="Times New Roman" w:hAnsi="Times New Roman" w:eastAsia="Britannic Bold" w:cs="Times New Roman"/>
                                <w:lang w:val="en-US" w:eastAsia="zh-CN"/>
                              </w:rPr>
                            </w:pPr>
                            <w:r>
                              <w:rPr>
                                <w:rFonts w:hint="eastAsia" w:ascii="Times New Roman" w:hAnsi="Times New Roman" w:eastAsia="Britannic Bold" w:cs="Times New Roman"/>
                                <w:lang w:val="en-US" w:eastAsia="zh-CN"/>
                              </w:rPr>
                              <w:t>DB</w:t>
                            </w:r>
                            <w:r>
                              <w:rPr>
                                <w:rFonts w:hint="eastAsia" w:ascii="Times New Roman" w:hAnsi="Times New Roman" w:eastAsia="Britannic Bold" w:cs="Times New Roman"/>
                                <w:lang w:eastAsia="zh-CN"/>
                              </w:rPr>
                              <w:t>32</w:t>
                            </w:r>
                            <w:r>
                              <w:rPr>
                                <w:rFonts w:hint="eastAsia" w:eastAsia="Britannic Bold" w:cs="Times New Roman"/>
                                <w:lang w:val="en-US" w:eastAsia="zh-CN"/>
                              </w:rPr>
                              <w:t>12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Nn3X22wAAAAsBAAAPAAAAAAAAAAEAIAAAACIAAABkcnMvZG93bnJldi54bWxQSwECFAAUAAAA&#10;CACHTuJAFmmnPV0CAACLBAAADgAAAAAAAAABACAAAAAqAQAAZHJzL2Uyb0RvYy54bWxQSwUGAAAA&#10;AAYABgBZAQAA+QUAAAAA&#10;">
                <v:fill on="t" focussize="0,0"/>
                <v:stroke on="f" weight="0.5pt"/>
                <v:imagedata o:title=""/>
                <o:lock v:ext="edit" aspectratio="f"/>
                <v:textbox inset="0mm,0mm,2.54mm,0mm">
                  <w:txbxContent>
                    <w:p w14:paraId="39713445">
                      <w:pPr>
                        <w:pStyle w:val="343"/>
                        <w:shd w:val="clear" w:color="FFFFFF" w:fill="FFFFFF"/>
                        <w:rPr>
                          <w:rFonts w:hint="default" w:ascii="Times New Roman" w:hAnsi="Times New Roman" w:eastAsia="Britannic Bold" w:cs="Times New Roman"/>
                          <w:lang w:val="en-US" w:eastAsia="zh-CN"/>
                        </w:rPr>
                      </w:pPr>
                      <w:r>
                        <w:rPr>
                          <w:rFonts w:hint="eastAsia" w:ascii="Times New Roman" w:hAnsi="Times New Roman" w:eastAsia="Britannic Bold" w:cs="Times New Roman"/>
                          <w:lang w:val="en-US" w:eastAsia="zh-CN"/>
                        </w:rPr>
                        <w:t>DB</w:t>
                      </w:r>
                      <w:r>
                        <w:rPr>
                          <w:rFonts w:hint="eastAsia" w:ascii="Times New Roman" w:hAnsi="Times New Roman" w:eastAsia="Britannic Bold" w:cs="Times New Roman"/>
                          <w:lang w:eastAsia="zh-CN"/>
                        </w:rPr>
                        <w:t>32</w:t>
                      </w:r>
                      <w:r>
                        <w:rPr>
                          <w:rFonts w:hint="eastAsia" w:eastAsia="Britannic Bold" w:cs="Times New Roman"/>
                          <w:lang w:val="en-US" w:eastAsia="zh-CN"/>
                        </w:rPr>
                        <w:t>12</w:t>
                      </w:r>
                    </w:p>
                  </w:txbxContent>
                </v:textbox>
              </v:shape>
            </w:pict>
          </mc:Fallback>
        </mc:AlternateContent>
      </w:r>
      <w:r>
        <w:rPr>
          <w:color w:val="auto"/>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172085</wp:posOffset>
                </wp:positionV>
                <wp:extent cx="1800225" cy="720090"/>
                <wp:effectExtent l="0" t="0" r="3175" b="3810"/>
                <wp:wrapNone/>
                <wp:docPr id="3"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rgbClr val="FFFFFF"/>
                        </a:solidFill>
                        <a:ln w="6350">
                          <a:noFill/>
                        </a:ln>
                        <a:effectLst/>
                      </wps:spPr>
                      <wps:txbx>
                        <w:txbxContent>
                          <w:p w14:paraId="2405C475">
                            <w:pPr>
                              <w:pStyle w:val="333"/>
                              <w:rPr>
                                <w:rFonts w:hint="eastAsia" w:eastAsia="黑体"/>
                                <w:lang w:val="en-US" w:eastAsia="zh-CN"/>
                              </w:rPr>
                            </w:pPr>
                            <w:r>
                              <w:rPr>
                                <w:rFonts w:ascii="Times New Roman"/>
                              </w:rPr>
                              <w:t>ICS</w:t>
                            </w:r>
                            <w:r>
                              <w:rPr>
                                <w:rFonts w:hint="eastAsia"/>
                              </w:rPr>
                              <w:t xml:space="preserve"> </w:t>
                            </w:r>
                            <w:r>
                              <w:rPr>
                                <w:rFonts w:hint="eastAsia"/>
                                <w:lang w:val="en-US" w:eastAsia="zh-CN"/>
                              </w:rPr>
                              <w:t>xxx</w:t>
                            </w:r>
                          </w:p>
                          <w:p w14:paraId="643C0C3A">
                            <w:pPr>
                              <w:pStyle w:val="333"/>
                              <w:rPr>
                                <w:rFonts w:hint="default" w:eastAsia="黑体"/>
                                <w:lang w:val="en-US" w:eastAsia="zh-CN"/>
                              </w:rPr>
                            </w:pPr>
                            <w:r>
                              <w:rPr>
                                <w:rFonts w:ascii="Times New Roman"/>
                              </w:rPr>
                              <w:t>CCS</w:t>
                            </w:r>
                            <w:r>
                              <w:rPr>
                                <w:rFonts w:hint="eastAsia"/>
                              </w:rPr>
                              <w:t xml:space="preserve"> </w:t>
                            </w:r>
                            <w:r>
                              <w:rPr>
                                <w:rFonts w:hint="eastAsia" w:ascii="Times New Roman"/>
                                <w:lang w:val="en-US" w:eastAsia="zh-CN"/>
                              </w:rPr>
                              <w:t>xxx</w:t>
                            </w:r>
                          </w:p>
                          <w:p w14:paraId="518EF315">
                            <w:pPr>
                              <w:pStyle w:val="333"/>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0pt;margin-top:13.55pt;height:56.7pt;width:141.75pt;z-index:251670528;mso-width-relative:page;mso-height-relative:page;" fillcolor="#FFFFFF" filled="t" stroked="f" coordsize="21600,21600" o:gfxdata="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wzzSPYAAAABwEAAA8AAAAAAAAAAQAgAAAAIgAAAGRycy9kb3ducmV2LnhtbFBLAQIU&#10;ABQAAAAIAIdO4kBLTyJ0ZQIAAJkEAAAOAAAAAAAAAAEAIAAAACcBAABkcnMvZTJvRG9jLnhtbFBL&#10;BQYAAAAABgAGAFkBAAD+BQAAAAA=&#10;">
                <v:fill on="t" focussize="0,0"/>
                <v:stroke on="f" weight="0.5pt"/>
                <v:imagedata o:title=""/>
                <o:lock v:ext="edit" aspectratio="f"/>
                <v:textbox inset="0mm,0mm,2.54mm,0mm">
                  <w:txbxContent>
                    <w:p w14:paraId="2405C475">
                      <w:pPr>
                        <w:pStyle w:val="333"/>
                        <w:rPr>
                          <w:rFonts w:hint="eastAsia" w:eastAsia="黑体"/>
                          <w:lang w:val="en-US" w:eastAsia="zh-CN"/>
                        </w:rPr>
                      </w:pPr>
                      <w:r>
                        <w:rPr>
                          <w:rFonts w:ascii="Times New Roman"/>
                        </w:rPr>
                        <w:t>ICS</w:t>
                      </w:r>
                      <w:r>
                        <w:rPr>
                          <w:rFonts w:hint="eastAsia"/>
                        </w:rPr>
                        <w:t xml:space="preserve"> </w:t>
                      </w:r>
                      <w:r>
                        <w:rPr>
                          <w:rFonts w:hint="eastAsia"/>
                          <w:lang w:val="en-US" w:eastAsia="zh-CN"/>
                        </w:rPr>
                        <w:t>xxx</w:t>
                      </w:r>
                    </w:p>
                    <w:p w14:paraId="643C0C3A">
                      <w:pPr>
                        <w:pStyle w:val="333"/>
                        <w:rPr>
                          <w:rFonts w:hint="default" w:eastAsia="黑体"/>
                          <w:lang w:val="en-US" w:eastAsia="zh-CN"/>
                        </w:rPr>
                      </w:pPr>
                      <w:r>
                        <w:rPr>
                          <w:rFonts w:ascii="Times New Roman"/>
                        </w:rPr>
                        <w:t>CCS</w:t>
                      </w:r>
                      <w:r>
                        <w:rPr>
                          <w:rFonts w:hint="eastAsia"/>
                        </w:rPr>
                        <w:t xml:space="preserve"> </w:t>
                      </w:r>
                      <w:r>
                        <w:rPr>
                          <w:rFonts w:hint="eastAsia" w:ascii="Times New Roman"/>
                          <w:lang w:val="en-US" w:eastAsia="zh-CN"/>
                        </w:rPr>
                        <w:t>xxx</w:t>
                      </w:r>
                    </w:p>
                    <w:p w14:paraId="518EF315">
                      <w:pPr>
                        <w:pStyle w:val="333"/>
                      </w:pPr>
                    </w:p>
                  </w:txbxContent>
                </v:textbox>
              </v:shape>
            </w:pict>
          </mc:Fallback>
        </mc:AlternateContent>
      </w:r>
    </w:p>
    <w:p w14:paraId="7DE1B2DF">
      <w:pPr>
        <w:pStyle w:val="258"/>
        <w:rPr>
          <w:rFonts w:hint="eastAsia"/>
          <w:color w:val="auto"/>
        </w:rPr>
      </w:pPr>
      <w:r>
        <w:rPr>
          <w:color w:val="auto"/>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13335" b="18415"/>
                <wp:wrapNone/>
                <wp:docPr id="4"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176230B">
                            <w:pPr>
                              <w:pStyle w:val="336"/>
                              <w:rPr>
                                <w:rFonts w:hint="eastAsia" w:ascii="方正小标宋_GBK" w:hAnsi="方正小标宋_GBK" w:eastAsia="方正小标宋_GBK" w:cs="方正小标宋_GBK"/>
                                <w:b w:val="0"/>
                                <w:bCs w:val="0"/>
                                <w:w w:val="100"/>
                                <w:sz w:val="52"/>
                                <w:szCs w:val="52"/>
                                <w:lang w:eastAsia="zh-CN"/>
                              </w:rPr>
                            </w:pPr>
                            <w:r>
                              <w:rPr>
                                <w:rFonts w:hint="eastAsia" w:ascii="方正小标宋_GBK" w:hAnsi="方正小标宋_GBK" w:eastAsia="方正小标宋_GBK" w:cs="方正小标宋_GBK"/>
                                <w:b w:val="0"/>
                                <w:bCs w:val="0"/>
                                <w:w w:val="100"/>
                                <w:sz w:val="52"/>
                                <w:szCs w:val="52"/>
                                <w:lang w:val="en-US" w:eastAsia="zh-CN"/>
                              </w:rPr>
                              <w:t>泰州市</w:t>
                            </w:r>
                            <w:r>
                              <w:rPr>
                                <w:rFonts w:hint="eastAsia" w:ascii="方正小标宋_GBK" w:hAnsi="方正小标宋_GBK" w:eastAsia="方正小标宋_GBK" w:cs="方正小标宋_GBK"/>
                                <w:b w:val="0"/>
                                <w:bCs w:val="0"/>
                                <w:w w:val="100"/>
                                <w:sz w:val="52"/>
                                <w:szCs w:val="52"/>
                                <w:lang w:eastAsia="zh-CN"/>
                              </w:rPr>
                              <w:t>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aTXVXV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aTXVXV0CAACLBAAADgAAAAAAAAABACAAAAAqAQAAZHJzL2Uyb0RvYy54bWxQSwUGAAAA&#10;AAYABgBZAQAA+QUAAAAA&#10;">
                <v:fill on="t" focussize="0,0"/>
                <v:stroke on="f" weight="0.5pt"/>
                <v:imagedata o:title=""/>
                <o:lock v:ext="edit" aspectratio="f"/>
                <v:textbox inset="0mm,0mm,2.54mm,0mm">
                  <w:txbxContent>
                    <w:p w14:paraId="4176230B">
                      <w:pPr>
                        <w:pStyle w:val="336"/>
                        <w:rPr>
                          <w:rFonts w:hint="eastAsia" w:ascii="方正小标宋_GBK" w:hAnsi="方正小标宋_GBK" w:eastAsia="方正小标宋_GBK" w:cs="方正小标宋_GBK"/>
                          <w:b w:val="0"/>
                          <w:bCs w:val="0"/>
                          <w:w w:val="100"/>
                          <w:sz w:val="52"/>
                          <w:szCs w:val="52"/>
                          <w:lang w:eastAsia="zh-CN"/>
                        </w:rPr>
                      </w:pPr>
                      <w:r>
                        <w:rPr>
                          <w:rFonts w:hint="eastAsia" w:ascii="方正小标宋_GBK" w:hAnsi="方正小标宋_GBK" w:eastAsia="方正小标宋_GBK" w:cs="方正小标宋_GBK"/>
                          <w:b w:val="0"/>
                          <w:bCs w:val="0"/>
                          <w:w w:val="100"/>
                          <w:sz w:val="52"/>
                          <w:szCs w:val="52"/>
                          <w:lang w:val="en-US" w:eastAsia="zh-CN"/>
                        </w:rPr>
                        <w:t>泰州市</w:t>
                      </w:r>
                      <w:r>
                        <w:rPr>
                          <w:rFonts w:hint="eastAsia" w:ascii="方正小标宋_GBK" w:hAnsi="方正小标宋_GBK" w:eastAsia="方正小标宋_GBK" w:cs="方正小标宋_GBK"/>
                          <w:b w:val="0"/>
                          <w:bCs w:val="0"/>
                          <w:w w:val="100"/>
                          <w:sz w:val="52"/>
                          <w:szCs w:val="52"/>
                          <w:lang w:eastAsia="zh-CN"/>
                        </w:rPr>
                        <w:t>地方标准</w:t>
                      </w:r>
                    </w:p>
                  </w:txbxContent>
                </v:textbox>
              </v:shape>
            </w:pict>
          </mc:Fallback>
        </mc:AlternateContent>
      </w:r>
    </w:p>
    <w:p w14:paraId="12D9FF87">
      <w:pPr>
        <w:pStyle w:val="258"/>
        <w:rPr>
          <w:rFonts w:hint="eastAsia"/>
          <w:color w:val="auto"/>
        </w:rPr>
      </w:pPr>
    </w:p>
    <w:p w14:paraId="03BC8CC8">
      <w:pPr>
        <w:pStyle w:val="258"/>
        <w:rPr>
          <w:rFonts w:hint="eastAsia"/>
          <w:color w:val="auto"/>
        </w:rPr>
        <w:sectPr>
          <w:headerReference r:id="rId3" w:type="default"/>
          <w:footerReference r:id="rId5" w:type="default"/>
          <w:headerReference r:id="rId4" w:type="even"/>
          <w:footerReference r:id="rId6" w:type="even"/>
          <w:pgSz w:w="11907" w:h="16839"/>
          <w:pgMar w:top="284" w:right="851" w:bottom="1134" w:left="1418" w:header="284" w:footer="1134" w:gutter="0"/>
          <w:pgBorders>
            <w:top w:val="none" w:sz="0" w:space="0"/>
            <w:left w:val="none" w:sz="0" w:space="0"/>
            <w:bottom w:val="none" w:sz="0" w:space="0"/>
            <w:right w:val="none" w:sz="0" w:space="0"/>
          </w:pgBorders>
          <w:lnNumType w:countBy="0" w:restart="continuous"/>
          <w:pgNumType w:fmt="upperRoman" w:start="1"/>
          <w:cols w:space="425" w:num="1"/>
          <w:titlePg/>
          <w:rtlGutter w:val="0"/>
          <w:docGrid w:linePitch="312" w:charSpace="0"/>
        </w:sectPr>
      </w:pPr>
      <w:r>
        <w:rPr>
          <w:color w:val="auto"/>
          <w:sz w:val="21"/>
        </w:rPr>
        <mc:AlternateContent>
          <mc:Choice Requires="wps">
            <w:drawing>
              <wp:anchor distT="0" distB="0" distL="114300" distR="114300" simplePos="0" relativeHeight="251666432" behindDoc="0" locked="0" layoutInCell="1" allowOverlap="1">
                <wp:simplePos x="0" y="0"/>
                <wp:positionH relativeFrom="page">
                  <wp:posOffset>5727065</wp:posOffset>
                </wp:positionH>
                <wp:positionV relativeFrom="page">
                  <wp:posOffset>8728075</wp:posOffset>
                </wp:positionV>
                <wp:extent cx="1419860" cy="360045"/>
                <wp:effectExtent l="0" t="0" r="2540" b="8255"/>
                <wp:wrapNone/>
                <wp:docPr id="9" name="首页自画框图9"/>
                <wp:cNvGraphicFramePr/>
                <a:graphic xmlns:a="http://schemas.openxmlformats.org/drawingml/2006/main">
                  <a:graphicData uri="http://schemas.microsoft.com/office/word/2010/wordprocessingShape">
                    <wps:wsp>
                      <wps:cNvSpPr txBox="1"/>
                      <wps:spPr>
                        <a:xfrm>
                          <a:off x="0" y="0"/>
                          <a:ext cx="14198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CBD3572">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450.95pt;margin-top:687.25pt;height:28.35pt;width:111.8pt;mso-position-horizontal-relative:page;mso-position-vertical-relative:page;z-index:251666432;mso-width-relative:page;mso-height-relative:page;" fillcolor="#FFFFFF [3201]" filled="t" stroked="f" coordsize="21600,21600" o:gfxdata="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BwuL33AAAAA4BAAAPAAAAAAAAAAEAIAAAACIAAABkcnMvZG93bnJldi54bWxQSwECFAAUAAAA&#10;CACHTuJAIY92DlwCAACLBAAADgAAAAAAAAABACAAAAArAQAAZHJzL2Uyb0RvYy54bWxQSwUGAAAA&#10;AAYABgBZAQAA+QUAAAAA&#10;">
                <v:fill on="t" focussize="0,0"/>
                <v:stroke on="f" weight="0.5pt"/>
                <v:imagedata o:title=""/>
                <o:lock v:ext="edit" aspectratio="f"/>
                <v:textbox inset="0mm,0mm,2.54mm,0mm">
                  <w:txbxContent>
                    <w:p w14:paraId="7CBD3572">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实施</w:t>
                      </w:r>
                    </w:p>
                  </w:txbxContent>
                </v:textbox>
              </v:shape>
            </w:pict>
          </mc:Fallback>
        </mc:AlternateContent>
      </w:r>
      <w:r>
        <w:rPr>
          <w:color w:val="auto"/>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8738870</wp:posOffset>
                </wp:positionV>
                <wp:extent cx="2880360" cy="360045"/>
                <wp:effectExtent l="0" t="0" r="15240" b="1905"/>
                <wp:wrapNone/>
                <wp:docPr id="8"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4CC18AF">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688.1pt;height:28.35pt;width:226.8pt;mso-position-horizontal-relative:page;mso-position-vertical-relative:page;z-index:251665408;mso-width-relative:page;mso-height-relative:page;" fillcolor="#FFFFFF [3201]" filled="t" stroked="f" coordsize="21600,21600" o:gfxdata="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3xdCbcAAAADQEAAA8AAAAAAAAAAQAgAAAAIgAAAGRycy9kb3ducmV2LnhtbFBLAQIUABQAAAAI&#10;AIdO4kD4mL9sWwIAAIsEAAAOAAAAAAAAAAEAIAAAACsBAABkcnMvZTJvRG9jLnhtbFBLBQYAAAAA&#10;BgAGAFkBAAD4BQAAAAA=&#10;">
                <v:fill on="t" focussize="0,0"/>
                <v:stroke on="f" weight="0.5pt"/>
                <v:imagedata o:title=""/>
                <o:lock v:ext="edit" aspectratio="f"/>
                <v:textbox inset="0mm,0mm,2.54mm,0mm">
                  <w:txbxContent>
                    <w:p w14:paraId="44CC18AF">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发布</w:t>
                      </w:r>
                    </w:p>
                  </w:txbxContent>
                </v:textbox>
              </v:shape>
            </w:pict>
          </mc:Fallback>
        </mc:AlternateContent>
      </w:r>
      <w:r>
        <w:rPr>
          <w:color w:val="auto"/>
          <w:sz w:val="21"/>
        </w:rP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8255" b="6350"/>
                <wp:wrapNone/>
                <wp:docPr id="12"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8729F60">
                            <w:pPr>
                              <w:pStyle w:val="499"/>
                              <w:spacing w:before="24" w:beforeLines="10"/>
                              <w:rPr>
                                <w:rFonts w:hint="eastAsia" w:hAnsi="Times New Roman" w:cs="Times New Roman"/>
                                <w:lang w:eastAsia="zh-CN"/>
                              </w:rPr>
                            </w:pPr>
                            <w:r>
                              <w:rPr>
                                <w:rFonts w:hint="eastAsia" w:hAnsi="Times New Roman" w:cs="Times New Roman"/>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pta7Tc&#10;AAAADQEAAA8AAAAAAAAAAQAgAAAAIgAAAGRycy9kb3ducmV2LnhtbFBLAQIUABQAAAAIAIdO4kAy&#10;GC+lVQIAAIcEAAAOAAAAAAAAAAEAIAAAACsBAABkcnMvZTJvRG9jLnhtbFBLBQYAAAAABgAGAFkB&#10;AADyBQAAAAA=&#10;">
                <v:fill on="t" focussize="0,0"/>
                <v:stroke on="f" weight="0.5pt"/>
                <v:imagedata o:title=""/>
                <o:lock v:ext="edit" aspectratio="f"/>
                <v:textbox inset="0mm,0mm,0mm,0mm">
                  <w:txbxContent>
                    <w:p w14:paraId="28729F60">
                      <w:pPr>
                        <w:pStyle w:val="499"/>
                        <w:spacing w:before="24" w:beforeLines="10"/>
                        <w:rPr>
                          <w:rFonts w:hint="eastAsia" w:hAnsi="Times New Roman" w:cs="Times New Roman"/>
                          <w:lang w:eastAsia="zh-CN"/>
                        </w:rPr>
                      </w:pPr>
                      <w:r>
                        <w:rPr>
                          <w:rFonts w:hint="eastAsia" w:hAnsi="Times New Roman" w:cs="Times New Roman"/>
                          <w:lang w:eastAsia="zh-CN"/>
                        </w:rPr>
                        <w:t>发 布</w:t>
                      </w:r>
                    </w:p>
                  </w:txbxContent>
                </v:textbox>
              </v:shape>
            </w:pict>
          </mc:Fallback>
        </mc:AlternateContent>
      </w:r>
      <w:r>
        <w:rPr>
          <w:color w:val="auto"/>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9738360</wp:posOffset>
                </wp:positionV>
                <wp:extent cx="2301240" cy="234950"/>
                <wp:effectExtent l="0" t="0" r="3810" b="12700"/>
                <wp:wrapNone/>
                <wp:docPr id="11" name="首页自画框图11"/>
                <wp:cNvGraphicFramePr/>
                <a:graphic xmlns:a="http://schemas.openxmlformats.org/drawingml/2006/main">
                  <a:graphicData uri="http://schemas.microsoft.com/office/word/2010/wordprocessingShape">
                    <wps:wsp>
                      <wps:cNvSpPr txBox="1"/>
                      <wps:spPr>
                        <a:xfrm>
                          <a:off x="0" y="0"/>
                          <a:ext cx="22860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AE23093">
                            <w:pPr>
                              <w:pStyle w:val="341"/>
                              <w:keepNext w:val="0"/>
                              <w:keepLines w:val="0"/>
                              <w:pageBreakBefore w:val="0"/>
                              <w:widowControl/>
                              <w:kinsoku/>
                              <w:wordWrap/>
                              <w:overflowPunct/>
                              <w:topLinePunct w:val="0"/>
                              <w:autoSpaceDE/>
                              <w:autoSpaceDN/>
                              <w:bidi w:val="0"/>
                              <w:adjustRightInd/>
                              <w:snapToGrid/>
                              <w:spacing w:before="0" w:beforeLines="10"/>
                              <w:textAlignment w:val="auto"/>
                              <w:rPr>
                                <w:rFonts w:hint="eastAsia" w:ascii="方正小标宋_GBK" w:hAnsi="方正小标宋_GBK" w:eastAsia="方正小标宋_GBK" w:cs="方正小标宋_GBK"/>
                                <w:lang w:eastAsia="zh-CN"/>
                              </w:rPr>
                            </w:pPr>
                            <w:r>
                              <w:rPr>
                                <w:rFonts w:hint="eastAsia" w:ascii="方正小标宋_GBK" w:hAnsi="方正小标宋_GBK" w:eastAsia="方正小标宋_GBK" w:cs="方正小标宋_GBK"/>
                                <w:b w:val="0"/>
                                <w:spacing w:val="40"/>
                                <w:w w:val="80"/>
                                <w:lang w:val="en-US" w:eastAsia="zh-CN"/>
                              </w:rPr>
                              <w:t>泰州市</w:t>
                            </w:r>
                            <w:r>
                              <w:rPr>
                                <w:rFonts w:hint="eastAsia" w:ascii="方正小标宋_GBK" w:hAnsi="方正小标宋_GBK" w:eastAsia="方正小标宋_GBK" w:cs="方正小标宋_GBK"/>
                                <w:b w:val="0"/>
                                <w:spacing w:val="40"/>
                                <w:w w:val="80"/>
                                <w:lang w:eastAsia="zh-CN"/>
                              </w:rPr>
                              <w:t>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2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yyTz/2wAA&#10;AA0BAAAPAAAAAAAAAAEAIAAAACIAAABkcnMvZG93bnJldi54bWxQSwECFAAUAAAACACHTuJAniyB&#10;WFQCAACHBAAADgAAAAAAAAABACAAAAAqAQAAZHJzL2Uyb0RvYy54bWxQSwUGAAAAAAYABgBZAQAA&#10;8AUAAAAA&#10;">
                <v:fill on="t" focussize="0,0"/>
                <v:stroke on="f" weight="0.5pt"/>
                <v:imagedata o:title=""/>
                <o:lock v:ext="edit" aspectratio="f"/>
                <v:textbox inset="0mm,0mm,0mm,0mm">
                  <w:txbxContent>
                    <w:p w14:paraId="2AE23093">
                      <w:pPr>
                        <w:pStyle w:val="341"/>
                        <w:keepNext w:val="0"/>
                        <w:keepLines w:val="0"/>
                        <w:pageBreakBefore w:val="0"/>
                        <w:widowControl/>
                        <w:kinsoku/>
                        <w:wordWrap/>
                        <w:overflowPunct/>
                        <w:topLinePunct w:val="0"/>
                        <w:autoSpaceDE/>
                        <w:autoSpaceDN/>
                        <w:bidi w:val="0"/>
                        <w:adjustRightInd/>
                        <w:snapToGrid/>
                        <w:spacing w:before="0" w:beforeLines="10"/>
                        <w:textAlignment w:val="auto"/>
                        <w:rPr>
                          <w:rFonts w:hint="eastAsia" w:ascii="方正小标宋_GBK" w:hAnsi="方正小标宋_GBK" w:eastAsia="方正小标宋_GBK" w:cs="方正小标宋_GBK"/>
                          <w:lang w:eastAsia="zh-CN"/>
                        </w:rPr>
                      </w:pPr>
                      <w:r>
                        <w:rPr>
                          <w:rFonts w:hint="eastAsia" w:ascii="方正小标宋_GBK" w:hAnsi="方正小标宋_GBK" w:eastAsia="方正小标宋_GBK" w:cs="方正小标宋_GBK"/>
                          <w:b w:val="0"/>
                          <w:spacing w:val="40"/>
                          <w:w w:val="80"/>
                          <w:lang w:val="en-US" w:eastAsia="zh-CN"/>
                        </w:rPr>
                        <w:t>泰州市</w:t>
                      </w:r>
                      <w:r>
                        <w:rPr>
                          <w:rFonts w:hint="eastAsia" w:ascii="方正小标宋_GBK" w:hAnsi="方正小标宋_GBK" w:eastAsia="方正小标宋_GBK" w:cs="方正小标宋_GBK"/>
                          <w:b w:val="0"/>
                          <w:spacing w:val="40"/>
                          <w:w w:val="80"/>
                          <w:lang w:eastAsia="zh-CN"/>
                        </w:rPr>
                        <w:t>市场监督管理局</w:t>
                      </w:r>
                    </w:p>
                  </w:txbxContent>
                </v:textbox>
              </v:shape>
            </w:pict>
          </mc:Fallback>
        </mc:AlternateContent>
      </w:r>
      <w:r>
        <w:rPr>
          <w:color w:val="auto"/>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IBbXBjqAQAAtQMAAA4AAAAAAAAAAQAgAAAAJgEAAGRycy9lMm9Eb2MueG1sUEsFBgAAAAAGAAYA&#10;WQEAAIIFAAAAAA==&#10;">
                <v:fill on="f" focussize="0,0"/>
                <v:stroke weight="0.5pt" color="#000000 [3204]" miterlimit="8" joinstyle="miter"/>
                <v:imagedata o:title=""/>
                <o:lock v:ext="edit" aspectratio="f"/>
              </v:line>
            </w:pict>
          </mc:Fallback>
        </mc:AlternateContent>
      </w:r>
      <w:r>
        <w:rPr>
          <w:color w:val="auto"/>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13335" b="381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2418B0E">
                            <w:pPr>
                              <w:pStyle w:val="268"/>
                              <w:rPr>
                                <w:rFonts w:hint="eastAsia" w:hAnsi="Times New Roman" w:cs="Times New Roman"/>
                                <w:lang w:eastAsia="zh-CN"/>
                              </w:rPr>
                            </w:pPr>
                            <w:r>
                              <w:rPr>
                                <w:rFonts w:hint="eastAsia" w:hAnsi="Times New Roman" w:cs="Times New Roman"/>
                                <w:lang w:eastAsia="zh-CN"/>
                              </w:rPr>
                              <w:t>兴化红色驿站建设指南</w:t>
                            </w:r>
                          </w:p>
                          <w:p w14:paraId="179D729F">
                            <w:pPr>
                              <w:pStyle w:val="271"/>
                              <w:rPr>
                                <w:rFonts w:hint="eastAsia" w:hAnsi="Times New Roman" w:cs="Times New Roman"/>
                                <w:lang w:eastAsia="zh-CN"/>
                              </w:rPr>
                            </w:pPr>
                            <w:r>
                              <w:rPr>
                                <w:rFonts w:hint="eastAsia" w:hAnsi="Times New Roman" w:cs="Times New Roman"/>
                                <w:lang w:eastAsia="zh-CN"/>
                              </w:rPr>
                              <w:t xml:space="preserve">Guidelines for The Red Station in Xinghua </w:t>
                            </w:r>
                          </w:p>
                          <w:p w14:paraId="1D551C7E">
                            <w:pPr>
                              <w:pStyle w:val="271"/>
                              <w:rPr>
                                <w:rFonts w:hint="eastAsia" w:hAnsi="Times New Roman" w:cs="Times New Roman"/>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576A2C47">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AbQnB+YQIAAIwEAAAOAAAAAAAAAAEAIAAAACsBAABkcnMvZTJvRG9jLnhtbFBL&#10;BQYAAAAABgAGAFkBAAD+BQAAAAA=&#10;">
                <v:fill on="t" focussize="0,0"/>
                <v:stroke on="f" weight="0.5pt"/>
                <v:imagedata o:title=""/>
                <o:lock v:ext="edit" aspectratio="f"/>
                <v:textbox inset="0mm,0mm,2.54mm,0mm">
                  <w:txbxContent>
                    <w:p w14:paraId="02418B0E">
                      <w:pPr>
                        <w:pStyle w:val="268"/>
                        <w:rPr>
                          <w:rFonts w:hint="eastAsia" w:hAnsi="Times New Roman" w:cs="Times New Roman"/>
                          <w:lang w:eastAsia="zh-CN"/>
                        </w:rPr>
                      </w:pPr>
                      <w:r>
                        <w:rPr>
                          <w:rFonts w:hint="eastAsia" w:hAnsi="Times New Roman" w:cs="Times New Roman"/>
                          <w:lang w:eastAsia="zh-CN"/>
                        </w:rPr>
                        <w:t>兴化红色驿站建设指南</w:t>
                      </w:r>
                    </w:p>
                    <w:p w14:paraId="179D729F">
                      <w:pPr>
                        <w:pStyle w:val="271"/>
                        <w:rPr>
                          <w:rFonts w:hint="eastAsia" w:hAnsi="Times New Roman" w:cs="Times New Roman"/>
                          <w:lang w:eastAsia="zh-CN"/>
                        </w:rPr>
                      </w:pPr>
                      <w:r>
                        <w:rPr>
                          <w:rFonts w:hint="eastAsia" w:hAnsi="Times New Roman" w:cs="Times New Roman"/>
                          <w:lang w:eastAsia="zh-CN"/>
                        </w:rPr>
                        <w:t xml:space="preserve">Guidelines for The Red Station in Xinghua </w:t>
                      </w:r>
                    </w:p>
                    <w:p w14:paraId="1D551C7E">
                      <w:pPr>
                        <w:pStyle w:val="271"/>
                        <w:rPr>
                          <w:rFonts w:hint="eastAsia" w:hAnsi="Times New Roman" w:cs="Times New Roman"/>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576A2C47">
                      <w:pPr>
                        <w:pStyle w:val="272"/>
                        <w:bidi w:val="0"/>
                        <w:rPr>
                          <w:rFonts w:hint="eastAsia"/>
                          <w:lang w:eastAsia="zh-CN"/>
                        </w:rPr>
                      </w:pPr>
                    </w:p>
                  </w:txbxContent>
                </v:textbox>
              </v:shape>
            </w:pict>
          </mc:Fallback>
        </mc:AlternateContent>
      </w:r>
      <w:r>
        <w:rPr>
          <w:color w:val="auto"/>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LhX9KuoBAACzAwAADgAAAAAAAAABACAAAAAlAQAAZHJzL2Uyb0RvYy54bWxQSwUGAAAAAAYABgBZ&#10;AQAAgQUAAAAA&#10;">
                <v:fill on="f" focussize="0,0"/>
                <v:stroke weight="0.5pt" color="#000000 [3204]" miterlimit="8" joinstyle="miter"/>
                <v:imagedata o:title=""/>
                <o:lock v:ext="edit" aspectratio="f"/>
              </v:line>
            </w:pict>
          </mc:Fallback>
        </mc:AlternateContent>
      </w:r>
      <w:r>
        <w:rPr>
          <w:color w:val="auto"/>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3810" b="381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3079D3C">
                            <w:pPr>
                              <w:pStyle w:val="265"/>
                              <w:rPr>
                                <w:rFonts w:hint="default" w:hAnsi="Times New Roman" w:cs="Times New Roman"/>
                                <w:lang w:val="en-US" w:eastAsia="zh-CN"/>
                              </w:rPr>
                            </w:pPr>
                            <w:r>
                              <w:rPr>
                                <w:rFonts w:hint="eastAsia" w:hAnsi="Times New Roman" w:cs="Times New Roman"/>
                                <w:lang w:eastAsia="zh-CN"/>
                              </w:rPr>
                              <w:t>DB</w:t>
                            </w:r>
                            <w:r>
                              <w:rPr>
                                <w:rFonts w:hint="eastAsia" w:hAnsi="Times New Roman" w:cs="Times New Roman"/>
                                <w:lang w:val="en-US" w:eastAsia="zh-CN"/>
                              </w:rPr>
                              <w:t>32</w:t>
                            </w:r>
                            <w:r>
                              <w:rPr>
                                <w:rFonts w:hint="eastAsia" w:cs="Times New Roman"/>
                                <w:lang w:val="en-US" w:eastAsia="zh-CN"/>
                              </w:rPr>
                              <w:t>12</w:t>
                            </w:r>
                            <w:r>
                              <w:rPr>
                                <w:rFonts w:hint="eastAsia" w:hAnsi="Times New Roman" w:cs="Times New Roman"/>
                                <w:lang w:val="en-US" w:eastAsia="zh-CN"/>
                              </w:rPr>
                              <w:t xml:space="preserve">/T </w:t>
                            </w:r>
                            <w:r>
                              <w:rPr>
                                <w:rFonts w:hint="eastAsia" w:cs="Times New Roman"/>
                                <w:lang w:val="en-US" w:eastAsia="zh-CN"/>
                              </w:rPr>
                              <w:t>XXXX</w:t>
                            </w:r>
                            <w:r>
                              <w:rPr>
                                <w:rFonts w:hint="eastAsia" w:hAnsi="Times New Roman" w:cs="Times New Roman"/>
                                <w:lang w:eastAsia="zh-CN"/>
                              </w:rPr>
                              <w:t>—</w:t>
                            </w:r>
                            <w:r>
                              <w:rPr>
                                <w:rFonts w:hint="eastAsia" w:cs="Times New Roman"/>
                                <w:lang w:val="en-US" w:eastAsia="zh-CN"/>
                              </w:rPr>
                              <w:t>202X</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Dd/prVXgIAAIsEAAAOAAAAAAAAAAEAIAAAACsBAABkcnMvZTJvRG9jLnhtbFBLBQYA&#10;AAAABgAGAFkBAAD7BQAAAAA=&#10;">
                <v:fill on="t" focussize="0,0"/>
                <v:stroke on="f" weight="0.5pt"/>
                <v:imagedata o:title=""/>
                <o:lock v:ext="edit" aspectratio="f"/>
                <v:textbox inset="0mm,0mm,2.54mm,0mm">
                  <w:txbxContent>
                    <w:p w14:paraId="73079D3C">
                      <w:pPr>
                        <w:pStyle w:val="265"/>
                        <w:rPr>
                          <w:rFonts w:hint="default" w:hAnsi="Times New Roman" w:cs="Times New Roman"/>
                          <w:lang w:val="en-US" w:eastAsia="zh-CN"/>
                        </w:rPr>
                      </w:pPr>
                      <w:r>
                        <w:rPr>
                          <w:rFonts w:hint="eastAsia" w:hAnsi="Times New Roman" w:cs="Times New Roman"/>
                          <w:lang w:eastAsia="zh-CN"/>
                        </w:rPr>
                        <w:t>DB</w:t>
                      </w:r>
                      <w:r>
                        <w:rPr>
                          <w:rFonts w:hint="eastAsia" w:hAnsi="Times New Roman" w:cs="Times New Roman"/>
                          <w:lang w:val="en-US" w:eastAsia="zh-CN"/>
                        </w:rPr>
                        <w:t>32</w:t>
                      </w:r>
                      <w:r>
                        <w:rPr>
                          <w:rFonts w:hint="eastAsia" w:cs="Times New Roman"/>
                          <w:lang w:val="en-US" w:eastAsia="zh-CN"/>
                        </w:rPr>
                        <w:t>12</w:t>
                      </w:r>
                      <w:r>
                        <w:rPr>
                          <w:rFonts w:hint="eastAsia" w:hAnsi="Times New Roman" w:cs="Times New Roman"/>
                          <w:lang w:val="en-US" w:eastAsia="zh-CN"/>
                        </w:rPr>
                        <w:t xml:space="preserve">/T </w:t>
                      </w:r>
                      <w:r>
                        <w:rPr>
                          <w:rFonts w:hint="eastAsia" w:cs="Times New Roman"/>
                          <w:lang w:val="en-US" w:eastAsia="zh-CN"/>
                        </w:rPr>
                        <w:t>XXXX</w:t>
                      </w:r>
                      <w:r>
                        <w:rPr>
                          <w:rFonts w:hint="eastAsia" w:hAnsi="Times New Roman" w:cs="Times New Roman"/>
                          <w:lang w:eastAsia="zh-CN"/>
                        </w:rPr>
                        <w:t>—</w:t>
                      </w:r>
                      <w:r>
                        <w:rPr>
                          <w:rFonts w:hint="eastAsia" w:cs="Times New Roman"/>
                          <w:lang w:val="en-US" w:eastAsia="zh-CN"/>
                        </w:rPr>
                        <w:t>202X</w:t>
                      </w:r>
                    </w:p>
                  </w:txbxContent>
                </v:textbox>
              </v:shape>
            </w:pict>
          </mc:Fallback>
        </mc:AlternateContent>
      </w:r>
    </w:p>
    <w:p w14:paraId="0A441AB3">
      <w:pPr>
        <w:pStyle w:val="256"/>
        <w:bidi w:val="0"/>
        <w:rPr>
          <w:rFonts w:hint="eastAsia"/>
          <w:color w:val="auto"/>
          <w:lang w:eastAsia="zh-CN"/>
        </w:rPr>
      </w:pPr>
      <w:bookmarkStart w:id="1" w:name="标准前言"/>
      <w:bookmarkEnd w:id="1"/>
      <w:r>
        <w:rPr>
          <w:rFonts w:hint="eastAsia"/>
          <w:color w:val="auto"/>
          <w:lang w:eastAsia="zh-CN"/>
        </w:rPr>
        <w:t>前    言</w:t>
      </w:r>
    </w:p>
    <w:p w14:paraId="55237509">
      <w:pPr>
        <w:pStyle w:val="258"/>
        <w:bidi w:val="0"/>
        <w:rPr>
          <w:rFonts w:hint="eastAsia"/>
          <w:color w:val="auto"/>
          <w:lang w:eastAsia="zh-CN"/>
        </w:rPr>
      </w:pPr>
      <w:r>
        <w:rPr>
          <w:rFonts w:hint="eastAsia"/>
          <w:color w:val="auto"/>
          <w:lang w:eastAsia="zh-CN"/>
        </w:rPr>
        <w:t>本文件按照GB/T 1.1—2020《标准化工作导则  第1部分：标准化文件的结构和起草规则》的规定起草。</w:t>
      </w:r>
    </w:p>
    <w:p w14:paraId="1DB3270E">
      <w:pPr>
        <w:pStyle w:val="258"/>
        <w:ind w:firstLine="420"/>
        <w:jc w:val="left"/>
        <w:rPr>
          <w:rFonts w:hint="eastAsia"/>
        </w:rPr>
      </w:pPr>
      <w:r>
        <w:rPr>
          <w:rFonts w:hint="eastAsia"/>
        </w:rPr>
        <w:t>请注意本文件的某些内容可能涉及专利。本文件的发布机构不承担识别专利的责任。</w:t>
      </w:r>
    </w:p>
    <w:p w14:paraId="63BE5A15">
      <w:pPr>
        <w:pStyle w:val="258"/>
        <w:bidi w:val="0"/>
        <w:rPr>
          <w:rFonts w:hint="eastAsia"/>
          <w:lang w:eastAsia="zh-CN"/>
        </w:rPr>
      </w:pPr>
      <w:r>
        <w:rPr>
          <w:rFonts w:hint="eastAsia"/>
          <w:lang w:eastAsia="zh-CN"/>
        </w:rPr>
        <w:t>本文件由</w:t>
      </w:r>
      <w:r>
        <w:rPr>
          <w:rFonts w:hint="eastAsia"/>
          <w:lang w:val="en-US" w:eastAsia="zh-CN"/>
        </w:rPr>
        <w:t>中共兴化市委组织部</w:t>
      </w:r>
      <w:r>
        <w:rPr>
          <w:rFonts w:hint="eastAsia"/>
          <w:lang w:eastAsia="zh-CN"/>
        </w:rPr>
        <w:t>提出。</w:t>
      </w:r>
    </w:p>
    <w:p w14:paraId="26DB4C63">
      <w:pPr>
        <w:pStyle w:val="258"/>
        <w:bidi w:val="0"/>
        <w:rPr>
          <w:rFonts w:hint="default"/>
          <w:lang w:val="en-US" w:eastAsia="zh-CN"/>
        </w:rPr>
      </w:pPr>
      <w:r>
        <w:rPr>
          <w:rFonts w:hint="eastAsia"/>
          <w:lang w:val="en-US" w:eastAsia="zh-CN"/>
        </w:rPr>
        <w:t>本文件由中共泰州市委组织部归口并组织实施、监督。</w:t>
      </w:r>
    </w:p>
    <w:p w14:paraId="34AA5E77">
      <w:pPr>
        <w:pStyle w:val="258"/>
        <w:ind w:firstLine="420"/>
        <w:jc w:val="left"/>
        <w:rPr>
          <w:rFonts w:hint="default" w:ascii="Times New Roman" w:hAnsi="Times New Roman" w:cs="Times New Roman"/>
          <w:color w:val="auto"/>
          <w:lang w:val="en-US" w:eastAsia="zh-CN"/>
        </w:rPr>
      </w:pPr>
      <w:r>
        <w:rPr>
          <w:rFonts w:hint="eastAsia"/>
          <w:color w:val="auto"/>
        </w:rPr>
        <w:t>本文件由</w:t>
      </w:r>
      <w:r>
        <w:rPr>
          <w:rFonts w:hint="eastAsia"/>
          <w:lang w:eastAsia="zh-CN"/>
        </w:rPr>
        <w:t>中共兴化市委组织部</w:t>
      </w:r>
      <w:r>
        <w:rPr>
          <w:rFonts w:hint="default" w:ascii="Times New Roman" w:hAnsi="Times New Roman" w:cs="Times New Roman"/>
          <w:color w:val="auto"/>
          <w:lang w:val="en-US" w:eastAsia="zh-CN"/>
        </w:rPr>
        <w:t>负责具体技术内容的解释。</w:t>
      </w:r>
    </w:p>
    <w:p w14:paraId="446D9316">
      <w:pPr>
        <w:pStyle w:val="258"/>
        <w:tabs>
          <w:tab w:val="left" w:pos="7702"/>
        </w:tabs>
        <w:bidi w:val="0"/>
        <w:rPr>
          <w:rFonts w:hint="eastAsia"/>
          <w:lang w:eastAsia="zh-CN"/>
        </w:rPr>
      </w:pPr>
      <w:r>
        <w:rPr>
          <w:rFonts w:hint="eastAsia"/>
          <w:lang w:eastAsia="zh-CN"/>
        </w:rPr>
        <w:t>本文件起草单位：中共兴化市委组织部</w:t>
      </w:r>
      <w:r>
        <w:rPr>
          <w:rFonts w:hint="eastAsia"/>
          <w:lang w:val="en-US" w:eastAsia="zh-CN"/>
        </w:rPr>
        <w:t>。</w:t>
      </w:r>
      <w:r>
        <w:rPr>
          <w:rFonts w:hint="eastAsia"/>
          <w:lang w:eastAsia="zh-CN"/>
        </w:rPr>
        <w:tab/>
      </w:r>
    </w:p>
    <w:p w14:paraId="39D99342">
      <w:pPr>
        <w:pStyle w:val="258"/>
        <w:bidi w:val="0"/>
        <w:rPr>
          <w:rFonts w:hint="eastAsia"/>
          <w:color w:val="auto"/>
          <w:lang w:eastAsia="zh-CN"/>
        </w:rPr>
        <w:sectPr>
          <w:headerReference r:id="rId8" w:type="first"/>
          <w:footerReference r:id="rId10" w:type="first"/>
          <w:headerReference r:id="rId7" w:type="default"/>
          <w:footerReference r:id="rId9" w:type="default"/>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upperRoman" w:start="1"/>
          <w:cols w:space="425" w:num="1"/>
          <w:rtlGutter w:val="0"/>
          <w:docGrid w:linePitch="312" w:charSpace="0"/>
        </w:sectPr>
      </w:pPr>
      <w:r>
        <w:rPr>
          <w:rFonts w:hint="eastAsia"/>
          <w:color w:val="auto"/>
          <w:lang w:eastAsia="zh-CN"/>
        </w:rPr>
        <w:t>本文件主要起草人：戚汪平、陆鑫。</w:t>
      </w:r>
    </w:p>
    <w:p w14:paraId="6FFADB49">
      <w:pPr>
        <w:pStyle w:val="315"/>
        <w:bidi w:val="0"/>
        <w:rPr>
          <w:rFonts w:hint="eastAsia"/>
          <w:color w:val="auto"/>
          <w:lang w:eastAsia="zh-CN"/>
        </w:rPr>
      </w:pPr>
      <w:bookmarkStart w:id="2" w:name="标准内容"/>
      <w:bookmarkEnd w:id="2"/>
      <w:r>
        <w:rPr>
          <w:rFonts w:hint="eastAsia"/>
          <w:color w:val="auto"/>
          <w:lang w:val="en-US" w:eastAsia="zh-CN"/>
        </w:rPr>
        <w:t>兴化红色驿站建设指南</w:t>
      </w:r>
    </w:p>
    <w:p w14:paraId="19556A8E">
      <w:pPr>
        <w:pStyle w:val="259"/>
        <w:rPr>
          <w:color w:val="auto"/>
        </w:rPr>
      </w:pPr>
      <w:r>
        <w:rPr>
          <w:rFonts w:hint="eastAsia"/>
          <w:color w:val="auto"/>
        </w:rPr>
        <w:t>范围</w:t>
      </w:r>
    </w:p>
    <w:p w14:paraId="7C2E7829">
      <w:pPr>
        <w:pStyle w:val="258"/>
        <w:bidi w:val="0"/>
        <w:rPr>
          <w:rFonts w:hint="eastAsia"/>
          <w:color w:val="auto"/>
          <w:lang w:val="en-US" w:eastAsia="zh-CN"/>
        </w:rPr>
      </w:pPr>
      <w:r>
        <w:rPr>
          <w:rFonts w:hint="eastAsia"/>
          <w:color w:val="auto"/>
          <w:lang w:val="en-US" w:eastAsia="zh-CN"/>
        </w:rPr>
        <w:t xml:space="preserve">本文件规定了兴化红色驿站的术语和定义、基本原则、功能定位、建设要求、运营管理。 </w:t>
      </w:r>
    </w:p>
    <w:p w14:paraId="5A2EA54D">
      <w:pPr>
        <w:pStyle w:val="258"/>
        <w:bidi w:val="0"/>
        <w:rPr>
          <w:rFonts w:hint="eastAsia"/>
          <w:color w:val="auto"/>
          <w:lang w:val="en-US" w:eastAsia="zh-CN"/>
        </w:rPr>
      </w:pPr>
      <w:r>
        <w:rPr>
          <w:rFonts w:hint="eastAsia"/>
          <w:color w:val="auto"/>
          <w:lang w:val="en-US" w:eastAsia="zh-CN"/>
        </w:rPr>
        <w:t>本文件适用于兴化红色驿站（以下简称驿站）的建设，其他地区可参照执行。</w:t>
      </w:r>
    </w:p>
    <w:p w14:paraId="77FC6357">
      <w:pPr>
        <w:pStyle w:val="259"/>
        <w:rPr>
          <w:color w:val="auto"/>
        </w:rPr>
      </w:pPr>
      <w:bookmarkStart w:id="3" w:name="_Toc26986531"/>
      <w:bookmarkStart w:id="4" w:name="_Toc26986772"/>
      <w:bookmarkStart w:id="5" w:name="_Toc26718931"/>
      <w:r>
        <w:rPr>
          <w:rFonts w:hint="eastAsia"/>
          <w:color w:val="auto"/>
        </w:rPr>
        <w:t>规范性引用文件</w:t>
      </w:r>
      <w:bookmarkEnd w:id="3"/>
      <w:bookmarkEnd w:id="4"/>
      <w:bookmarkEnd w:id="5"/>
    </w:p>
    <w:p w14:paraId="58F3F1D8">
      <w:pPr>
        <w:pStyle w:val="258"/>
        <w:ind w:firstLine="420"/>
        <w:rPr>
          <w:color w:val="auto"/>
        </w:rPr>
      </w:pPr>
      <w:sdt>
        <w:sdtPr>
          <w:rPr>
            <w:rFonts w:hint="eastAsia"/>
            <w:color w:val="auto"/>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r>
            <w:rPr>
              <w:rFonts w:hint="eastAsia" w:ascii="宋体" w:hAnsi="Times New Roman" w:eastAsia="宋体" w:cs="Times New Roman"/>
              <w:color w:val="auto"/>
              <w:sz w:val="21"/>
              <w:lang w:val="en-US" w:eastAsia="zh-CN" w:bidi="ar-SA"/>
            </w:rPr>
            <w:t>本文件没有规范性引用文件。</w:t>
          </w:r>
        </w:sdtContent>
      </w:sdt>
      <w:r>
        <w:rPr>
          <w:color w:val="auto"/>
        </w:rPr>
        <w:tab/>
      </w:r>
    </w:p>
    <w:p w14:paraId="76D284FD">
      <w:pPr>
        <w:pStyle w:val="259"/>
        <w:rPr>
          <w:color w:val="auto"/>
        </w:rPr>
      </w:pPr>
      <w:r>
        <w:rPr>
          <w:rFonts w:hint="eastAsia"/>
          <w:color w:val="auto"/>
        </w:rPr>
        <w:t>术语和定义</w:t>
      </w:r>
    </w:p>
    <w:sdt>
      <w:sdtPr>
        <w:rPr>
          <w:color w:val="auto"/>
        </w:rPr>
        <w:alias w:val="术语和定义文字描述选择"/>
        <w:tag w:val="术语和定义文字描述选择"/>
        <w:id w:val="-1909835108"/>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3BA24711">
          <w:pPr>
            <w:pStyle w:val="258"/>
            <w:ind w:firstLine="420"/>
            <w:rPr>
              <w:color w:val="auto"/>
            </w:rPr>
          </w:pPr>
          <w:bookmarkStart w:id="6" w:name="_Toc26986532"/>
          <w:bookmarkEnd w:id="6"/>
          <w:r>
            <w:rPr>
              <w:rFonts w:ascii="宋体" w:hAnsi="Times New Roman" w:eastAsia="宋体" w:cs="Times New Roman"/>
              <w:color w:val="auto"/>
              <w:sz w:val="21"/>
              <w:lang w:val="en-US" w:eastAsia="zh-CN" w:bidi="ar-SA"/>
            </w:rPr>
            <w:t>下列术语和定义适用于本文件。</w:t>
          </w:r>
        </w:p>
      </w:sdtContent>
    </w:sdt>
    <w:p w14:paraId="31103A67">
      <w:pPr>
        <w:pStyle w:val="323"/>
        <w:bidi w:val="0"/>
        <w:rPr>
          <w:rFonts w:hint="eastAsia"/>
          <w:color w:val="auto"/>
          <w:lang w:val="en-US" w:eastAsia="zh-CN"/>
        </w:rPr>
      </w:pPr>
      <w:r>
        <w:rPr>
          <w:rFonts w:hint="eastAsia"/>
          <w:color w:val="auto"/>
          <w:lang w:val="en-US" w:eastAsia="zh-CN"/>
        </w:rPr>
        <w:br w:type="textWrapping"/>
      </w:r>
      <w:r>
        <w:rPr>
          <w:rFonts w:hint="eastAsia"/>
          <w:color w:val="auto"/>
          <w:lang w:val="en-US" w:eastAsia="zh-CN"/>
        </w:rPr>
        <w:t xml:space="preserve">    兴化红色驿站 the Red Station in Xinghua</w:t>
      </w:r>
    </w:p>
    <w:p w14:paraId="5C335D5F">
      <w:pPr>
        <w:pStyle w:val="258"/>
        <w:bidi w:val="0"/>
        <w:rPr>
          <w:rFonts w:hint="eastAsia" w:eastAsia="宋体"/>
          <w:lang w:eastAsia="zh-CN"/>
        </w:rPr>
      </w:pPr>
      <w:r>
        <w:rPr>
          <w:rFonts w:hint="eastAsia"/>
        </w:rPr>
        <w:t>由村（社区）党组织牵头建设管理使用，面向党员群众，突出政治功能，服务功能、融合功能，集党建宣传、议事协商、便民服务、休闲娱乐为一体的综合服务场所</w:t>
      </w:r>
      <w:r>
        <w:rPr>
          <w:rFonts w:hint="eastAsia"/>
          <w:lang w:eastAsia="zh-CN"/>
        </w:rPr>
        <w:t>。</w:t>
      </w:r>
    </w:p>
    <w:p w14:paraId="413FAAFB">
      <w:pPr>
        <w:pStyle w:val="259"/>
        <w:bidi w:val="0"/>
        <w:rPr>
          <w:rFonts w:hint="eastAsia"/>
          <w:color w:val="auto"/>
        </w:rPr>
      </w:pPr>
      <w:r>
        <w:rPr>
          <w:rFonts w:hint="eastAsia"/>
          <w:color w:val="auto"/>
          <w:lang w:val="en-US" w:eastAsia="zh-CN"/>
        </w:rPr>
        <w:t>基本原则</w:t>
      </w:r>
    </w:p>
    <w:p w14:paraId="1E07A895">
      <w:pPr>
        <w:pStyle w:val="258"/>
        <w:bidi w:val="0"/>
        <w:rPr>
          <w:rFonts w:hint="eastAsia"/>
        </w:rPr>
      </w:pPr>
      <w:r>
        <w:rPr>
          <w:rFonts w:hint="eastAsia"/>
          <w:lang w:val="en-US" w:eastAsia="zh-CN"/>
        </w:rPr>
        <w:t>综合考虑人口密度、群体需求、服务半径以及公共设施分布等因素，按照“15分钟党建服务圈”目标，因地制宜整合现有资源、人员、设施进行统筹布点、建设，做到阵地建设合理、功能配套完备、服务规范精准、管理制度健全、作用发挥充分，推动形成党建引领、全域覆盖、示范带动、共建共享的良好局面。</w:t>
      </w:r>
    </w:p>
    <w:p w14:paraId="75FA636E">
      <w:pPr>
        <w:pStyle w:val="259"/>
        <w:bidi w:val="0"/>
        <w:rPr>
          <w:rFonts w:hint="default"/>
          <w:color w:val="auto"/>
          <w:lang w:val="en-US" w:eastAsia="zh-CN"/>
        </w:rPr>
      </w:pPr>
      <w:r>
        <w:rPr>
          <w:rFonts w:hint="eastAsia"/>
          <w:color w:val="auto"/>
          <w:lang w:val="en-US" w:eastAsia="zh-CN"/>
        </w:rPr>
        <w:t>功能定位</w:t>
      </w:r>
    </w:p>
    <w:p w14:paraId="5BB3748A">
      <w:pPr>
        <w:pStyle w:val="260"/>
        <w:bidi w:val="0"/>
        <w:rPr>
          <w:rFonts w:hint="default"/>
          <w:lang w:val="en-US" w:eastAsia="zh-CN"/>
        </w:rPr>
      </w:pPr>
      <w:r>
        <w:rPr>
          <w:rFonts w:hint="eastAsia"/>
          <w:lang w:val="en-US" w:eastAsia="zh-CN"/>
        </w:rPr>
        <w:t>政治功能</w:t>
      </w:r>
    </w:p>
    <w:p w14:paraId="150109CB">
      <w:pPr>
        <w:pStyle w:val="258"/>
        <w:bidi w:val="0"/>
        <w:rPr>
          <w:rFonts w:hint="default"/>
          <w:lang w:val="en-US" w:eastAsia="zh-CN"/>
        </w:rPr>
      </w:pPr>
      <w:r>
        <w:rPr>
          <w:rFonts w:hint="default"/>
          <w:lang w:val="en-US" w:eastAsia="zh-CN"/>
        </w:rPr>
        <w:t>便于网格内党员开展</w:t>
      </w:r>
      <w:r>
        <w:rPr>
          <w:rFonts w:hint="eastAsia"/>
          <w:lang w:val="en-US" w:eastAsia="zh-CN"/>
        </w:rPr>
        <w:t>“</w:t>
      </w:r>
      <w:r>
        <w:rPr>
          <w:rFonts w:hint="default"/>
          <w:lang w:val="en-US" w:eastAsia="zh-CN"/>
        </w:rPr>
        <w:t>三会一课</w:t>
      </w:r>
      <w:r>
        <w:rPr>
          <w:rFonts w:hint="eastAsia"/>
          <w:lang w:val="en-US" w:eastAsia="zh-CN"/>
        </w:rPr>
        <w:t>”</w:t>
      </w:r>
      <w:r>
        <w:rPr>
          <w:rFonts w:hint="default"/>
          <w:lang w:val="en-US" w:eastAsia="zh-CN"/>
        </w:rPr>
        <w:t>、主题党日等组织活动，跟进宣传党的方针政策、创新理论。</w:t>
      </w:r>
    </w:p>
    <w:p w14:paraId="2D5C4988">
      <w:pPr>
        <w:pStyle w:val="260"/>
        <w:bidi w:val="0"/>
        <w:rPr>
          <w:rFonts w:hint="default"/>
          <w:lang w:val="en-US" w:eastAsia="zh-CN"/>
        </w:rPr>
      </w:pPr>
      <w:r>
        <w:rPr>
          <w:rFonts w:hint="eastAsia"/>
          <w:lang w:val="en-US" w:eastAsia="zh-CN"/>
        </w:rPr>
        <w:t>便民服务</w:t>
      </w:r>
    </w:p>
    <w:p w14:paraId="3D4C201C">
      <w:pPr>
        <w:pStyle w:val="258"/>
        <w:bidi w:val="0"/>
        <w:rPr>
          <w:rFonts w:hint="eastAsia"/>
          <w:lang w:val="en-US" w:eastAsia="zh-CN"/>
        </w:rPr>
      </w:pPr>
      <w:r>
        <w:rPr>
          <w:rFonts w:hint="eastAsia"/>
          <w:lang w:val="en-US" w:eastAsia="zh-CN"/>
        </w:rPr>
        <w:t>围绕农村居民日常生活需要，提供“6+X”服务功能，即配备风扇（或空调）、日常医护药箱、血压仪、五金工具箱、消防器材、棋盘棋子等6类基础设施设备，结合实际拓展延伸物流收发、养老配餐等特色服务。</w:t>
      </w:r>
    </w:p>
    <w:p w14:paraId="2C5B63CD">
      <w:pPr>
        <w:pStyle w:val="260"/>
        <w:bidi w:val="0"/>
        <w:rPr>
          <w:rFonts w:hint="default"/>
          <w:lang w:val="en-US" w:eastAsia="zh-CN"/>
        </w:rPr>
      </w:pPr>
      <w:r>
        <w:rPr>
          <w:rFonts w:hint="eastAsia"/>
          <w:lang w:val="en-US" w:eastAsia="zh-CN"/>
        </w:rPr>
        <w:t>志愿帮扶</w:t>
      </w:r>
    </w:p>
    <w:p w14:paraId="29FF4B4D">
      <w:pPr>
        <w:pStyle w:val="258"/>
        <w:bidi w:val="0"/>
        <w:rPr>
          <w:rFonts w:hint="default"/>
          <w:lang w:val="en-US" w:eastAsia="zh-CN"/>
        </w:rPr>
      </w:pPr>
      <w:r>
        <w:rPr>
          <w:rFonts w:hint="eastAsia"/>
          <w:lang w:val="en-US" w:eastAsia="zh-CN"/>
        </w:rPr>
        <w:t>以党员志愿服务形式提供政策咨询、事务代办、社保缴纳、法律援助、心理咨询、健康义诊、教育托管等服务。</w:t>
      </w:r>
    </w:p>
    <w:p w14:paraId="25ACB885">
      <w:pPr>
        <w:pStyle w:val="260"/>
        <w:bidi w:val="0"/>
        <w:rPr>
          <w:rFonts w:hint="default"/>
          <w:lang w:val="en-US" w:eastAsia="zh-CN"/>
        </w:rPr>
      </w:pPr>
      <w:r>
        <w:rPr>
          <w:rFonts w:hint="eastAsia"/>
          <w:lang w:val="en-US" w:eastAsia="zh-CN"/>
        </w:rPr>
        <w:t>协商议事</w:t>
      </w:r>
    </w:p>
    <w:p w14:paraId="655DF497">
      <w:pPr>
        <w:pStyle w:val="258"/>
        <w:bidi w:val="0"/>
        <w:rPr>
          <w:rFonts w:hint="eastAsia"/>
          <w:lang w:val="en-US" w:eastAsia="zh-CN"/>
        </w:rPr>
      </w:pPr>
      <w:r>
        <w:rPr>
          <w:rFonts w:hint="eastAsia"/>
          <w:lang w:val="en-US" w:eastAsia="zh-CN"/>
        </w:rPr>
        <w:t>定期开展“板凳议事会”，随时开展“矛盾协调会”，设立“支书接待日”，以说话拉呱唠嗑的形式，让群众敞开心扉、畅所欲言，帮助群众解决日常生活中的烦心事、糟心事。</w:t>
      </w:r>
    </w:p>
    <w:p w14:paraId="15B86391">
      <w:pPr>
        <w:pStyle w:val="260"/>
        <w:bidi w:val="0"/>
        <w:rPr>
          <w:rFonts w:hint="default"/>
          <w:lang w:val="en-US" w:eastAsia="zh-CN"/>
        </w:rPr>
      </w:pPr>
      <w:r>
        <w:rPr>
          <w:rFonts w:hint="default"/>
          <w:lang w:val="en-US" w:eastAsia="zh-CN"/>
        </w:rPr>
        <w:t>共建共享</w:t>
      </w:r>
    </w:p>
    <w:p w14:paraId="68E69640">
      <w:pPr>
        <w:pStyle w:val="258"/>
        <w:bidi w:val="0"/>
        <w:rPr>
          <w:rFonts w:hint="default"/>
          <w:lang w:val="en-US" w:eastAsia="zh-CN"/>
        </w:rPr>
      </w:pPr>
      <w:r>
        <w:rPr>
          <w:rFonts w:hint="default"/>
          <w:lang w:val="en-US" w:eastAsia="zh-CN"/>
        </w:rPr>
        <w:t>充分发挥农村党员先锋模范作用，引导他们坚持做到“五个好”，即带头宣传学习好，带头文明互助好，带头联系群众好，带头科技致富好，带头反映民情好；管好身边的“五件事”，即关注身边的不平事，帮助身边的困难事，热心身边的公益事，化解身边的麻烦事，监督身边的违规事。</w:t>
      </w:r>
    </w:p>
    <w:p w14:paraId="0765DB50">
      <w:pPr>
        <w:pStyle w:val="259"/>
        <w:bidi w:val="0"/>
        <w:rPr>
          <w:rFonts w:hint="eastAsia"/>
          <w:color w:val="auto"/>
          <w:lang w:val="en-US" w:eastAsia="zh-CN"/>
        </w:rPr>
      </w:pPr>
      <w:r>
        <w:rPr>
          <w:rFonts w:hint="eastAsia"/>
          <w:color w:val="auto"/>
          <w:lang w:val="en-US" w:eastAsia="zh-CN"/>
        </w:rPr>
        <w:t>建设要求</w:t>
      </w:r>
    </w:p>
    <w:p w14:paraId="349BAD8C">
      <w:pPr>
        <w:pStyle w:val="260"/>
        <w:bidi w:val="0"/>
        <w:rPr>
          <w:rFonts w:hint="eastAsia"/>
          <w:lang w:val="en-US" w:eastAsia="zh-CN"/>
        </w:rPr>
      </w:pPr>
      <w:r>
        <w:rPr>
          <w:rFonts w:hint="eastAsia"/>
          <w:lang w:val="en-US" w:eastAsia="zh-CN"/>
        </w:rPr>
        <w:t>总体要求</w:t>
      </w:r>
    </w:p>
    <w:p w14:paraId="4098A243">
      <w:pPr>
        <w:pStyle w:val="261"/>
        <w:bidi w:val="0"/>
        <w:rPr>
          <w:rFonts w:hint="eastAsia"/>
          <w:lang w:val="en-US" w:eastAsia="zh-CN"/>
        </w:rPr>
      </w:pPr>
      <w:r>
        <w:rPr>
          <w:rFonts w:hint="eastAsia"/>
          <w:lang w:val="en-US" w:eastAsia="zh-CN"/>
        </w:rPr>
        <w:t>因地制宜、全域覆盖</w:t>
      </w:r>
    </w:p>
    <w:p w14:paraId="4FF02575">
      <w:pPr>
        <w:pStyle w:val="258"/>
        <w:bidi w:val="0"/>
        <w:rPr>
          <w:rFonts w:hint="eastAsia"/>
          <w:lang w:val="en-US" w:eastAsia="zh-CN"/>
        </w:rPr>
      </w:pPr>
      <w:r>
        <w:rPr>
          <w:rFonts w:hint="eastAsia"/>
          <w:lang w:val="en-US" w:eastAsia="zh-CN"/>
        </w:rPr>
        <w:t>在无党群服务中心的自然村，或地点偏远的集中居住点，采取新建、改造或整合现有阵地资源的方式，建设驿站，保证全域覆盖。</w:t>
      </w:r>
    </w:p>
    <w:p w14:paraId="40438923">
      <w:pPr>
        <w:pStyle w:val="261"/>
        <w:bidi w:val="0"/>
        <w:rPr>
          <w:rFonts w:hint="eastAsia"/>
          <w:lang w:val="en-US" w:eastAsia="zh-CN"/>
        </w:rPr>
      </w:pPr>
      <w:r>
        <w:rPr>
          <w:rFonts w:hint="eastAsia"/>
          <w:lang w:val="en-US" w:eastAsia="zh-CN"/>
        </w:rPr>
        <w:t>功能突出、实用至上</w:t>
      </w:r>
    </w:p>
    <w:p w14:paraId="5E25B40A">
      <w:pPr>
        <w:pStyle w:val="258"/>
        <w:bidi w:val="0"/>
        <w:rPr>
          <w:rFonts w:hint="eastAsia"/>
          <w:lang w:val="en-US" w:eastAsia="zh-CN"/>
        </w:rPr>
      </w:pPr>
      <w:r>
        <w:rPr>
          <w:rFonts w:hint="eastAsia"/>
          <w:lang w:val="en-US" w:eastAsia="zh-CN"/>
        </w:rPr>
        <w:t>强化政治引领，坚持硬件和软件“两手抓”，既要抓好阵地功能建设标准化，列出服务清单，也要抓好党员教育管理常态化，引导农村无职党员“亮身份、发声音、见行动”，不断提升党建引领基层治理水平。</w:t>
      </w:r>
    </w:p>
    <w:p w14:paraId="79FA4048">
      <w:pPr>
        <w:pStyle w:val="261"/>
        <w:bidi w:val="0"/>
        <w:rPr>
          <w:rFonts w:hint="eastAsia"/>
          <w:lang w:val="en-US" w:eastAsia="zh-CN"/>
        </w:rPr>
      </w:pPr>
      <w:r>
        <w:rPr>
          <w:rFonts w:hint="eastAsia"/>
          <w:lang w:val="en-US" w:eastAsia="zh-CN"/>
        </w:rPr>
        <w:t>建用并举、发挥作用</w:t>
      </w:r>
    </w:p>
    <w:p w14:paraId="1E5CBD0D">
      <w:pPr>
        <w:pStyle w:val="258"/>
        <w:bidi w:val="0"/>
        <w:rPr>
          <w:rFonts w:hint="eastAsia"/>
          <w:lang w:val="en-US" w:eastAsia="zh-CN"/>
        </w:rPr>
      </w:pPr>
      <w:r>
        <w:rPr>
          <w:rFonts w:hint="eastAsia"/>
          <w:lang w:val="en-US" w:eastAsia="zh-CN"/>
        </w:rPr>
        <w:t>从建好用好、便民利民出发，加快建的进度，彰显管的力度，突出用的效度，切实把驿站建设成为党员群众的“加油站”、社情民意的“收集点”和为民服务的“桥头堡”。</w:t>
      </w:r>
    </w:p>
    <w:p w14:paraId="3C2D3FD5">
      <w:pPr>
        <w:pStyle w:val="260"/>
        <w:bidi w:val="0"/>
        <w:rPr>
          <w:rFonts w:hint="eastAsia"/>
          <w:lang w:val="en-US" w:eastAsia="zh-CN"/>
        </w:rPr>
      </w:pPr>
      <w:r>
        <w:rPr>
          <w:rFonts w:hint="eastAsia"/>
          <w:lang w:val="en-US" w:eastAsia="zh-CN"/>
        </w:rPr>
        <w:t>选址</w:t>
      </w:r>
    </w:p>
    <w:p w14:paraId="7D920E7B">
      <w:pPr>
        <w:pStyle w:val="258"/>
        <w:bidi w:val="0"/>
        <w:rPr>
          <w:rFonts w:hint="eastAsia"/>
          <w:lang w:val="en-US" w:eastAsia="zh-CN"/>
        </w:rPr>
      </w:pPr>
      <w:r>
        <w:rPr>
          <w:rFonts w:hint="eastAsia"/>
          <w:lang w:val="en-US" w:eastAsia="zh-CN"/>
        </w:rPr>
        <w:t>可整合利用老村部、闲置农房、小区物业用房等资源进行单独建设，也可与党员中心户住房、单位站所办公用房、“兴农红驿”、“暖蜂驿站”等场所共建。</w:t>
      </w:r>
    </w:p>
    <w:p w14:paraId="0ECC86FD">
      <w:pPr>
        <w:pStyle w:val="260"/>
        <w:bidi w:val="0"/>
        <w:rPr>
          <w:rFonts w:hint="eastAsia"/>
          <w:lang w:val="en-US" w:eastAsia="zh-CN"/>
        </w:rPr>
      </w:pPr>
      <w:r>
        <w:rPr>
          <w:rFonts w:hint="eastAsia"/>
          <w:lang w:val="en-US" w:eastAsia="zh-CN"/>
        </w:rPr>
        <w:t>规模</w:t>
      </w:r>
    </w:p>
    <w:p w14:paraId="6B084519">
      <w:pPr>
        <w:pStyle w:val="258"/>
        <w:bidi w:val="0"/>
        <w:rPr>
          <w:rFonts w:hint="eastAsia"/>
          <w:lang w:val="en-US" w:eastAsia="zh-CN"/>
        </w:rPr>
      </w:pPr>
      <w:r>
        <w:rPr>
          <w:rFonts w:hint="eastAsia"/>
          <w:lang w:val="en-US" w:eastAsia="zh-CN"/>
        </w:rPr>
        <w:t>宜在一、二层建设，宜有独立出入口，整体面积应不少于20平方米。</w:t>
      </w:r>
    </w:p>
    <w:p w14:paraId="6D6DA324">
      <w:pPr>
        <w:pStyle w:val="260"/>
        <w:bidi w:val="0"/>
        <w:rPr>
          <w:rFonts w:hint="default"/>
          <w:lang w:val="en-US" w:eastAsia="zh-CN"/>
        </w:rPr>
      </w:pPr>
      <w:r>
        <w:rPr>
          <w:rFonts w:hint="default"/>
          <w:lang w:val="en-US" w:eastAsia="zh-CN"/>
        </w:rPr>
        <w:t>要素</w:t>
      </w:r>
    </w:p>
    <w:p w14:paraId="459577DF">
      <w:pPr>
        <w:pStyle w:val="258"/>
        <w:rPr>
          <w:rFonts w:hint="default"/>
          <w:lang w:val="en-US" w:eastAsia="zh-CN"/>
        </w:rPr>
      </w:pPr>
      <w:r>
        <w:rPr>
          <w:rFonts w:hint="default"/>
          <w:lang w:val="en-US" w:eastAsia="zh-CN"/>
        </w:rPr>
        <w:t>应遵循“三有三规范”要求。“三有”即有服务清单、有管理制度、有党建元素。“三规范”即规范名称、规范标识、规范挂牌，具体内容如下：</w:t>
      </w:r>
    </w:p>
    <w:p w14:paraId="511917CF">
      <w:pPr>
        <w:pStyle w:val="285"/>
        <w:bidi w:val="0"/>
        <w:rPr>
          <w:rFonts w:hint="default"/>
          <w:lang w:val="en-US" w:eastAsia="zh-CN"/>
        </w:rPr>
      </w:pPr>
      <w:r>
        <w:rPr>
          <w:rFonts w:hint="default"/>
          <w:lang w:val="en-US" w:eastAsia="zh-CN"/>
        </w:rPr>
        <w:t>规范名称：兴化红色驿站；</w:t>
      </w:r>
    </w:p>
    <w:p w14:paraId="1064A175">
      <w:pPr>
        <w:pStyle w:val="285"/>
        <w:bidi w:val="0"/>
        <w:rPr>
          <w:rFonts w:hint="default"/>
          <w:lang w:val="en-US" w:eastAsia="zh-CN"/>
        </w:rPr>
      </w:pPr>
      <w:r>
        <w:rPr>
          <w:rFonts w:hint="default"/>
          <w:lang w:val="en-US" w:eastAsia="zh-CN"/>
        </w:rPr>
        <w:t>规范标识：统一使用“标识”，可因地制宜同比例缩放；</w:t>
      </w:r>
    </w:p>
    <w:p w14:paraId="759289C4">
      <w:pPr>
        <w:pStyle w:val="285"/>
        <w:bidi w:val="0"/>
        <w:rPr>
          <w:rFonts w:hint="default"/>
          <w:lang w:val="en-US" w:eastAsia="zh-CN"/>
        </w:rPr>
      </w:pPr>
      <w:r>
        <w:rPr>
          <w:rFonts w:hint="default"/>
          <w:lang w:val="en-US" w:eastAsia="zh-CN"/>
        </w:rPr>
        <w:t>规范挂牌：有独立出入口的，应在入口处挂“标识”；无独立出入口的，应在醒目处挂“标识”。阵地共用的，遵循“纵列最上方、横排最内侧”原则挂“标识”，突出党组织的领导核心地位。</w:t>
      </w:r>
    </w:p>
    <w:p w14:paraId="067792B4">
      <w:pPr>
        <w:pStyle w:val="285"/>
        <w:numPr>
          <w:numId w:val="0"/>
        </w:numPr>
        <w:tabs>
          <w:tab w:val="clear" w:pos="1140"/>
        </w:tabs>
        <w:bidi w:val="0"/>
        <w:ind w:left="420" w:leftChars="0"/>
        <w:rPr>
          <w:rFonts w:hint="default"/>
          <w:lang w:val="en-US" w:eastAsia="zh-CN"/>
        </w:rPr>
      </w:pPr>
    </w:p>
    <w:p w14:paraId="7D81CDF3">
      <w:pPr>
        <w:pStyle w:val="285"/>
        <w:numPr>
          <w:numId w:val="0"/>
        </w:numPr>
        <w:tabs>
          <w:tab w:val="clear" w:pos="1140"/>
        </w:tabs>
        <w:bidi w:val="0"/>
        <w:ind w:left="420" w:leftChars="0"/>
        <w:jc w:val="center"/>
        <w:rPr>
          <w:rFonts w:hint="default"/>
          <w:lang w:val="en-US" w:eastAsia="zh-CN"/>
        </w:rPr>
      </w:pPr>
      <w:r>
        <w:rPr>
          <w:rFonts w:hint="default"/>
          <w:lang w:val="en-US" w:eastAsia="zh-CN"/>
        </w:rPr>
        <w:drawing>
          <wp:inline distT="0" distB="0" distL="114300" distR="114300">
            <wp:extent cx="4443095" cy="2244090"/>
            <wp:effectExtent l="0" t="0" r="14605" b="3810"/>
            <wp:docPr id="20" name="图片 20" descr="1728963836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28963836027"/>
                    <pic:cNvPicPr>
                      <a:picLocks noChangeAspect="1"/>
                    </pic:cNvPicPr>
                  </pic:nvPicPr>
                  <pic:blipFill>
                    <a:blip r:embed="rId14"/>
                    <a:stretch>
                      <a:fillRect/>
                    </a:stretch>
                  </pic:blipFill>
                  <pic:spPr>
                    <a:xfrm>
                      <a:off x="0" y="0"/>
                      <a:ext cx="4443095" cy="2244090"/>
                    </a:xfrm>
                    <a:prstGeom prst="rect">
                      <a:avLst/>
                    </a:prstGeom>
                  </pic:spPr>
                </pic:pic>
              </a:graphicData>
            </a:graphic>
          </wp:inline>
        </w:drawing>
      </w:r>
    </w:p>
    <w:p w14:paraId="29F600EE">
      <w:pPr>
        <w:pStyle w:val="302"/>
        <w:bidi w:val="0"/>
        <w:rPr>
          <w:rFonts w:hint="default"/>
          <w:lang w:val="en-US" w:eastAsia="zh-CN"/>
        </w:rPr>
      </w:pPr>
      <w:r>
        <w:rPr>
          <w:rFonts w:hint="eastAsia"/>
          <w:lang w:val="en-US" w:eastAsia="zh-CN"/>
        </w:rPr>
        <w:t>标识</w:t>
      </w:r>
    </w:p>
    <w:p w14:paraId="2956F99B">
      <w:pPr>
        <w:pStyle w:val="259"/>
        <w:bidi w:val="0"/>
        <w:rPr>
          <w:rFonts w:hint="eastAsia"/>
        </w:rPr>
      </w:pPr>
      <w:r>
        <w:rPr>
          <w:rFonts w:hint="eastAsia"/>
        </w:rPr>
        <w:t>运营管理</w:t>
      </w:r>
    </w:p>
    <w:p w14:paraId="07AB436D">
      <w:pPr>
        <w:pStyle w:val="260"/>
        <w:bidi w:val="0"/>
        <w:rPr>
          <w:rFonts w:hint="default"/>
        </w:rPr>
      </w:pPr>
      <w:r>
        <w:rPr>
          <w:rFonts w:hint="default"/>
          <w:lang w:val="en-US" w:eastAsia="zh-CN"/>
        </w:rPr>
        <w:t>运行主体</w:t>
      </w:r>
    </w:p>
    <w:p w14:paraId="24B8E089">
      <w:pPr>
        <w:pStyle w:val="258"/>
        <w:bidi w:val="0"/>
        <w:rPr>
          <w:rFonts w:hint="eastAsia"/>
        </w:rPr>
      </w:pPr>
      <w:r>
        <w:rPr>
          <w:rFonts w:hint="eastAsia"/>
          <w:lang w:val="en-US" w:eastAsia="zh-CN"/>
        </w:rPr>
        <w:t>按照“谁建设，谁负责”的原则，由驿站所在的村（社区）党组织兜底管理，负责建设运营、日常管理及重大活动的筹办，整合各类资源服务周边群众</w:t>
      </w:r>
      <w:r>
        <w:rPr>
          <w:rFonts w:hint="eastAsia"/>
        </w:rPr>
        <w:t>。</w:t>
      </w:r>
    </w:p>
    <w:p w14:paraId="6E25D406">
      <w:pPr>
        <w:pStyle w:val="260"/>
        <w:bidi w:val="0"/>
        <w:rPr>
          <w:rFonts w:hint="default"/>
          <w:lang w:val="en-US"/>
        </w:rPr>
      </w:pPr>
      <w:r>
        <w:rPr>
          <w:rFonts w:hint="eastAsia"/>
          <w:lang w:val="en-US" w:eastAsia="zh-CN"/>
        </w:rPr>
        <w:t>人员要求</w:t>
      </w:r>
    </w:p>
    <w:p w14:paraId="3F598D93">
      <w:pPr>
        <w:pStyle w:val="258"/>
        <w:bidi w:val="0"/>
        <w:rPr>
          <w:rFonts w:hint="eastAsia"/>
        </w:rPr>
      </w:pPr>
      <w:r>
        <w:rPr>
          <w:rFonts w:hint="eastAsia"/>
          <w:lang w:val="en-US" w:eastAsia="zh-CN"/>
        </w:rPr>
        <w:t>各驿站应明确一名在岗服务人员，每天由村（社区）干部值班1-2小时，其余时间由党员志愿者、网格员、入党积极分子和党员发展对象兼任，负责物品保管、日常保洁、正确安全使用各项设施设备等工作</w:t>
      </w:r>
      <w:r>
        <w:rPr>
          <w:rFonts w:hint="eastAsia"/>
        </w:rPr>
        <w:t>。</w:t>
      </w:r>
    </w:p>
    <w:p w14:paraId="25616496">
      <w:pPr>
        <w:pStyle w:val="260"/>
        <w:bidi w:val="0"/>
        <w:rPr>
          <w:rFonts w:hint="eastAsia"/>
          <w:lang w:val="en-US" w:eastAsia="zh-CN"/>
        </w:rPr>
      </w:pPr>
      <w:r>
        <w:rPr>
          <w:rFonts w:hint="eastAsia"/>
          <w:lang w:val="en-US" w:eastAsia="zh-CN"/>
        </w:rPr>
        <w:t>时间要求</w:t>
      </w:r>
    </w:p>
    <w:p w14:paraId="3141D100">
      <w:pPr>
        <w:pStyle w:val="258"/>
        <w:bidi w:val="0"/>
        <w:rPr>
          <w:rFonts w:hint="default"/>
          <w:lang w:val="en-US" w:eastAsia="zh-CN"/>
        </w:rPr>
      </w:pPr>
      <w:r>
        <w:rPr>
          <w:rFonts w:hint="eastAsia"/>
          <w:lang w:val="en-US" w:eastAsia="zh-CN"/>
        </w:rPr>
        <w:t>每天服务时长一般为半天，具体时间由村（社区）党组织根据实际情况确定，并进行公示。</w:t>
      </w:r>
    </w:p>
    <w:p w14:paraId="50A4D2B7">
      <w:pPr>
        <w:pStyle w:val="260"/>
        <w:bidi w:val="0"/>
        <w:rPr>
          <w:rFonts w:hint="eastAsia"/>
          <w:lang w:val="en-US" w:eastAsia="zh-CN"/>
        </w:rPr>
      </w:pPr>
      <w:r>
        <w:rPr>
          <w:rFonts w:hint="eastAsia"/>
          <w:lang w:val="en-US" w:eastAsia="zh-CN"/>
        </w:rPr>
        <w:t>服务评价与监督</w:t>
      </w:r>
    </w:p>
    <w:p w14:paraId="7ECDB92A">
      <w:pPr>
        <w:pStyle w:val="258"/>
        <w:bidi w:val="0"/>
        <w:rPr>
          <w:rFonts w:hint="default" w:ascii="仿宋_GB2312" w:hAnsi="仿宋_GB2312" w:eastAsia="仿宋_GB2312" w:cs="仿宋_GB2312"/>
          <w:color w:val="auto"/>
          <w:szCs w:val="32"/>
          <w:lang w:val="en-US" w:eastAsia="zh-CN"/>
        </w:rPr>
      </w:pPr>
      <w:r>
        <w:rPr>
          <w:rFonts w:hint="eastAsia"/>
          <w:lang w:val="en-US" w:eastAsia="zh-CN"/>
        </w:rPr>
        <w:t>在驿站设立“意见箱”，收集党员群众对环境设施、服务成效、活动组织等方面的意见建议。综合运用社会监督、评价监督、察访监督等方式，对驿站的建设和运行实施动态监督管理。</w:t>
      </w:r>
    </w:p>
    <w:p w14:paraId="63CDAC28">
      <w:pPr>
        <w:pStyle w:val="260"/>
        <w:bidi w:val="0"/>
        <w:rPr>
          <w:rFonts w:hint="eastAsia"/>
          <w:lang w:val="en-US" w:eastAsia="zh-CN"/>
        </w:rPr>
      </w:pPr>
      <w:r>
        <w:rPr>
          <w:rFonts w:hint="eastAsia"/>
          <w:lang w:val="en-US" w:eastAsia="zh-CN"/>
        </w:rPr>
        <w:t>资产管理</w:t>
      </w:r>
    </w:p>
    <w:p w14:paraId="583DE7E0">
      <w:pPr>
        <w:pStyle w:val="258"/>
        <w:bidi w:val="0"/>
      </w:pPr>
      <w:r>
        <w:rPr>
          <w:rFonts w:hint="eastAsia"/>
          <w:lang w:val="en-US" w:eastAsia="zh-CN"/>
        </w:rPr>
        <w:t>驿站的设施财产实行登记造册管理，做到账物相符、账目清楚、保管完好。</w:t>
      </w:r>
    </w:p>
    <w:p w14:paraId="4820A52F">
      <w:pPr>
        <w:pStyle w:val="260"/>
        <w:bidi w:val="0"/>
      </w:pPr>
      <w:r>
        <w:rPr>
          <w:rFonts w:hint="eastAsia"/>
          <w:lang w:val="en-US" w:eastAsia="zh-CN"/>
        </w:rPr>
        <w:t>场所管理</w:t>
      </w:r>
    </w:p>
    <w:p w14:paraId="20B09A98">
      <w:pPr>
        <w:pStyle w:val="258"/>
        <w:bidi w:val="0"/>
      </w:pPr>
      <w:r>
        <w:rPr>
          <w:rFonts w:hint="eastAsia"/>
          <w:lang w:val="en-US" w:eastAsia="zh-CN"/>
        </w:rPr>
        <w:t>应对设施设备定期检查、评估和维护，做好设备采购、修缮、处置及防火、防盗、防潮等工作。</w:t>
      </w:r>
    </w:p>
    <w:p w14:paraId="417D14C7">
      <w:pPr>
        <w:pStyle w:val="260"/>
        <w:bidi w:val="0"/>
      </w:pPr>
      <w:r>
        <w:rPr>
          <w:rFonts w:hint="eastAsia"/>
          <w:lang w:val="en-US" w:eastAsia="zh-CN"/>
        </w:rPr>
        <w:t>资产管理</w:t>
      </w:r>
    </w:p>
    <w:p w14:paraId="1D895BDC">
      <w:pPr>
        <w:pStyle w:val="258"/>
        <w:bidi w:val="0"/>
        <w:rPr>
          <w:rFonts w:hint="eastAsia"/>
          <w:lang w:val="en-US" w:eastAsia="zh-CN"/>
        </w:rPr>
      </w:pPr>
      <w:r>
        <w:rPr>
          <w:rFonts w:hint="eastAsia"/>
          <w:lang w:val="en-US" w:eastAsia="zh-CN"/>
        </w:rPr>
        <w:t>应规范活动台账、红色代办服务台账等档案资料，做到档案资料规范完备。</w:t>
      </w:r>
    </w:p>
    <w:p w14:paraId="0CA8A968">
      <w:pPr>
        <w:pStyle w:val="491"/>
        <w:numPr>
          <w:ilvl w:val="1"/>
          <w:numId w:val="0"/>
        </w:numPr>
        <w:bidi w:val="0"/>
        <w:ind w:leftChars="0"/>
        <w:rPr>
          <w:rFonts w:hint="default"/>
          <w:lang w:val="en-US" w:eastAsia="zh-CN"/>
        </w:rPr>
      </w:pPr>
    </w:p>
    <w:p w14:paraId="1DF76346">
      <w:pPr>
        <w:pStyle w:val="523"/>
        <w:numPr>
          <w:ilvl w:val="0"/>
          <w:numId w:val="0"/>
        </w:numPr>
        <w:bidi w:val="0"/>
        <w:jc w:val="both"/>
        <w:rPr>
          <w:rFonts w:hint="eastAsia"/>
          <w:color w:val="auto"/>
          <w:lang w:val="en-US" w:eastAsia="zh-CN"/>
        </w:rPr>
      </w:pPr>
      <w:bookmarkStart w:id="7" w:name="终结线"/>
      <w:bookmarkEnd w:id="7"/>
      <w:bookmarkStart w:id="8" w:name="标准参考文献"/>
      <w:bookmarkEnd w:id="8"/>
      <w:bookmarkStart w:id="9" w:name="_GoBack"/>
      <w:bookmarkEnd w:id="9"/>
    </w:p>
    <w:p w14:paraId="6AB396F2">
      <w:pPr>
        <w:pStyle w:val="523"/>
        <w:numPr>
          <w:ilvl w:val="0"/>
          <w:numId w:val="0"/>
        </w:numPr>
        <w:bidi w:val="0"/>
        <w:jc w:val="both"/>
        <w:rPr>
          <w:rFonts w:hint="eastAsia"/>
          <w:color w:val="auto"/>
          <w:lang w:val="en-US" w:eastAsia="zh-CN"/>
        </w:rPr>
      </w:pPr>
    </w:p>
    <w:p w14:paraId="24C3376A">
      <w:pPr>
        <w:pStyle w:val="523"/>
        <w:numPr>
          <w:ilvl w:val="0"/>
          <w:numId w:val="0"/>
        </w:numPr>
        <w:bidi w:val="0"/>
        <w:jc w:val="center"/>
        <w:rPr>
          <w:rFonts w:hint="eastAsia"/>
          <w:color w:val="auto"/>
          <w:lang w:val="en-US" w:eastAsia="zh-CN"/>
        </w:rPr>
      </w:pPr>
      <w:r>
        <w:rPr>
          <w:rFonts w:hint="eastAsia" w:ascii="黑体" w:hAnsi="黑体" w:eastAsia="黑体" w:cs="黑体"/>
          <w:b/>
          <w:color w:val="auto"/>
          <w:sz w:val="21"/>
          <w:lang w:eastAsia="zh-CN"/>
        </w:rPr>
        <w:t>━━━━━━━━━━━</w:t>
      </w:r>
    </w:p>
    <w:sectPr>
      <w:footerReference r:id="rId11" w:type="default"/>
      <w:footerReference r:id="rId12" w:type="even"/>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B819AF-FD3D-461A-82C8-E26E0BD03E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embedRegular r:id="rId2" w:fontKey="{13E1787B-9C82-433E-A691-B4530984B98B}"/>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embedRegular r:id="rId3" w:fontKey="{0DC7E686-60FD-4CC9-B591-815A991C5DF4}"/>
  </w:font>
  <w:font w:name="仿宋_GB2312">
    <w:panose1 w:val="02010609030101010101"/>
    <w:charset w:val="86"/>
    <w:family w:val="auto"/>
    <w:pitch w:val="default"/>
    <w:sig w:usb0="00000001" w:usb1="080E0000" w:usb2="00000000" w:usb3="00000000" w:csb0="00040000" w:csb1="00000000"/>
    <w:embedRegular r:id="rId4" w:fontKey="{7E771A95-8BBE-487F-B7FF-B9461015A40B}"/>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270D">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419F8488">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7C1BE">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01A42F0A">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E9373">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14ED2B9">
    <w:pPr>
      <w:pStyle w:val="252"/>
      <w:ind w:right="360" w:firstLine="360" w:firstLineChars="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6E973">
    <w:pPr>
      <w:pStyle w:val="59"/>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6278FF31">
    <w:pPr>
      <w:pStyle w:val="59"/>
      <w:ind w:firstLine="36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F6718">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III</w:t>
    </w:r>
    <w:r>
      <w:rPr>
        <w:rStyle w:val="234"/>
      </w:rPr>
      <w:fldChar w:fldCharType="end"/>
    </w:r>
  </w:p>
  <w:p w14:paraId="6D96A351">
    <w:pPr>
      <w:pStyle w:val="252"/>
      <w:ind w:right="360" w:firstLine="360" w:firstLineChars="0"/>
      <w:rPr>
        <w:rStyle w:val="234"/>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24C6D">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324C6D">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D70E7">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p w14:paraId="6CB64FC1">
    <w:pPr>
      <w:pStyle w:val="251"/>
      <w:ind w:right="360" w:firstLine="360" w:firstLineChars="0"/>
      <w:rPr>
        <w:rStyle w:val="234"/>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25B53">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3B25B53">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3AC6D">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88D4">
    <w:pPr>
      <w:pStyle w:val="254"/>
      <w:bidi w:val="0"/>
      <w:rPr>
        <w:rFonts w:hint="default"/>
        <w:lang w:val="en-US" w:eastAsia="zh-CN"/>
      </w:rPr>
    </w:pPr>
    <w:r>
      <w:rPr>
        <w:rFonts w:hint="eastAsia"/>
        <w:lang w:eastAsia="zh-CN"/>
      </w:rPr>
      <w:t>DB</w:t>
    </w:r>
    <w:r>
      <w:rPr>
        <w:rFonts w:hint="eastAsia"/>
        <w:lang w:val="en-US" w:eastAsia="zh-CN"/>
      </w:rPr>
      <w:t>3212/T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4EFB9">
    <w:pPr>
      <w:pStyle w:val="253"/>
      <w:bidi w:val="0"/>
      <w:rPr>
        <w:rFonts w:hint="default"/>
        <w:lang w:val="en-US" w:eastAsia="zh-CN"/>
      </w:rPr>
    </w:pPr>
    <w:r>
      <w:rPr>
        <w:rFonts w:hint="eastAsia"/>
        <w:lang w:eastAsia="zh-CN"/>
      </w:rPr>
      <w:t>DB</w:t>
    </w:r>
    <w:r>
      <w:rPr>
        <w:rFonts w:hint="eastAsia"/>
        <w:lang w:val="en-US" w:eastAsia="zh-CN"/>
      </w:rPr>
      <w:t>3212/T XXXX—202X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D496B">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F2FD97"/>
    <w:multiLevelType w:val="multilevel"/>
    <w:tmpl w:val="B5F2FD97"/>
    <w:lvl w:ilvl="0" w:tentative="0">
      <w:start w:val="1"/>
      <w:numFmt w:val="upperLetter"/>
      <w:pStyle w:val="348"/>
      <w:lvlText w:val="%1"/>
      <w:lvlJc w:val="left"/>
      <w:pPr>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pStyle w:val="281"/>
      <w:suff w:val="nothing"/>
      <w:lvlText w:val="图%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51AC3DA"/>
    <w:multiLevelType w:val="multilevel"/>
    <w:tmpl w:val="F51AC3DA"/>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5">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17">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3AAFF131"/>
    <w:multiLevelType w:val="multilevel"/>
    <w:tmpl w:val="3AAFF131"/>
    <w:lvl w:ilvl="0" w:tentative="0">
      <w:start w:val="1"/>
      <w:numFmt w:val="upperLetter"/>
      <w:lvlText w:val="%1"/>
      <w:lvlJc w:val="left"/>
      <w:pPr>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suff w:val="nothing"/>
      <w:lvlText w:val="图%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pStyle w:val="5"/>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1">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2">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5">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8">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7A1CB4E6"/>
    <w:multiLevelType w:val="multilevel"/>
    <w:tmpl w:val="7A1CB4E6"/>
    <w:lvl w:ilvl="0" w:tentative="0">
      <w:start w:val="1"/>
      <w:numFmt w:val="upperLetter"/>
      <w:pStyle w:val="347"/>
      <w:lvlText w:val="%1"/>
      <w:lvlJc w:val="left"/>
      <w:pPr>
        <w:tabs>
          <w:tab w:val="left" w:pos="0"/>
        </w:tabs>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pStyle w:val="275"/>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pStyle w:val="317"/>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0"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20"/>
  </w:num>
  <w:num w:numId="2">
    <w:abstractNumId w:val="29"/>
  </w:num>
  <w:num w:numId="3">
    <w:abstractNumId w:val="6"/>
  </w:num>
  <w:num w:numId="4">
    <w:abstractNumId w:val="8"/>
  </w:num>
  <w:num w:numId="5">
    <w:abstractNumId w:val="11"/>
  </w:num>
  <w:num w:numId="6">
    <w:abstractNumId w:val="12"/>
  </w:num>
  <w:num w:numId="7">
    <w:abstractNumId w:val="9"/>
  </w:num>
  <w:num w:numId="8">
    <w:abstractNumId w:val="5"/>
  </w:num>
  <w:num w:numId="9">
    <w:abstractNumId w:val="10"/>
  </w:num>
  <w:num w:numId="10">
    <w:abstractNumId w:val="7"/>
  </w:num>
  <w:num w:numId="11">
    <w:abstractNumId w:val="4"/>
  </w:num>
  <w:num w:numId="12">
    <w:abstractNumId w:val="3"/>
  </w:num>
  <w:num w:numId="13">
    <w:abstractNumId w:val="17"/>
  </w:num>
  <w:num w:numId="14">
    <w:abstractNumId w:val="25"/>
  </w:num>
  <w:num w:numId="15">
    <w:abstractNumId w:val="0"/>
  </w:num>
  <w:num w:numId="16">
    <w:abstractNumId w:val="28"/>
  </w:num>
  <w:num w:numId="17">
    <w:abstractNumId w:val="15"/>
  </w:num>
  <w:num w:numId="18">
    <w:abstractNumId w:val="1"/>
  </w:num>
  <w:num w:numId="19">
    <w:abstractNumId w:val="24"/>
  </w:num>
  <w:num w:numId="20">
    <w:abstractNumId w:val="14"/>
  </w:num>
  <w:num w:numId="21">
    <w:abstractNumId w:val="22"/>
  </w:num>
  <w:num w:numId="22">
    <w:abstractNumId w:val="26"/>
  </w:num>
  <w:num w:numId="23">
    <w:abstractNumId w:val="2"/>
  </w:num>
  <w:num w:numId="24">
    <w:abstractNumId w:val="21"/>
  </w:num>
  <w:num w:numId="25">
    <w:abstractNumId w:val="27"/>
  </w:num>
  <w:num w:numId="26">
    <w:abstractNumId w:val="16"/>
  </w:num>
  <w:num w:numId="27">
    <w:abstractNumId w:val="19"/>
  </w:num>
  <w:num w:numId="28">
    <w:abstractNumId w:val="13"/>
  </w:num>
  <w:num w:numId="29">
    <w:abstractNumId w:val="2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4MjQ5YmIwZjAyMzFiN2I3MjQ0N2ZiMDJjM2NjNmIifQ=="/>
  </w:docVars>
  <w:rsids>
    <w:rsidRoot w:val="3A1C56D9"/>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2EED"/>
    <w:rsid w:val="001A5BF9"/>
    <w:rsid w:val="001C2054"/>
    <w:rsid w:val="001C69E3"/>
    <w:rsid w:val="001D5AA4"/>
    <w:rsid w:val="001D71BA"/>
    <w:rsid w:val="001F0E09"/>
    <w:rsid w:val="001F724D"/>
    <w:rsid w:val="00213FCD"/>
    <w:rsid w:val="00216264"/>
    <w:rsid w:val="00227E52"/>
    <w:rsid w:val="002310FD"/>
    <w:rsid w:val="00235CB0"/>
    <w:rsid w:val="00247E6D"/>
    <w:rsid w:val="00267674"/>
    <w:rsid w:val="00277D91"/>
    <w:rsid w:val="00282FBE"/>
    <w:rsid w:val="00287FD8"/>
    <w:rsid w:val="002917C0"/>
    <w:rsid w:val="00293778"/>
    <w:rsid w:val="002A3BE2"/>
    <w:rsid w:val="002A4DD0"/>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C431E"/>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4F34"/>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10A2A4A"/>
    <w:rsid w:val="012D1637"/>
    <w:rsid w:val="01DA61AE"/>
    <w:rsid w:val="02470458"/>
    <w:rsid w:val="025D2614"/>
    <w:rsid w:val="02B10EB5"/>
    <w:rsid w:val="02CB1A84"/>
    <w:rsid w:val="036D521A"/>
    <w:rsid w:val="05952758"/>
    <w:rsid w:val="05E14A1C"/>
    <w:rsid w:val="06173888"/>
    <w:rsid w:val="0617661D"/>
    <w:rsid w:val="06241008"/>
    <w:rsid w:val="06874187"/>
    <w:rsid w:val="068943A3"/>
    <w:rsid w:val="075229E7"/>
    <w:rsid w:val="078E1C19"/>
    <w:rsid w:val="07971D2A"/>
    <w:rsid w:val="083D656E"/>
    <w:rsid w:val="0875137C"/>
    <w:rsid w:val="08FD4BD5"/>
    <w:rsid w:val="0968142C"/>
    <w:rsid w:val="09A87872"/>
    <w:rsid w:val="0AA10875"/>
    <w:rsid w:val="0AD025A1"/>
    <w:rsid w:val="0AE06061"/>
    <w:rsid w:val="0AFF545B"/>
    <w:rsid w:val="0BCF2858"/>
    <w:rsid w:val="0BE73B95"/>
    <w:rsid w:val="0CA534EF"/>
    <w:rsid w:val="0CCB3534"/>
    <w:rsid w:val="0D322101"/>
    <w:rsid w:val="0DA74955"/>
    <w:rsid w:val="0DAD307C"/>
    <w:rsid w:val="0DBF7DA7"/>
    <w:rsid w:val="0E332699"/>
    <w:rsid w:val="0E5463D6"/>
    <w:rsid w:val="0ED016B5"/>
    <w:rsid w:val="0F0E5E0F"/>
    <w:rsid w:val="0F625791"/>
    <w:rsid w:val="104A13A0"/>
    <w:rsid w:val="10A03A5E"/>
    <w:rsid w:val="10DD125D"/>
    <w:rsid w:val="113A4C18"/>
    <w:rsid w:val="11D81272"/>
    <w:rsid w:val="11DA5AEE"/>
    <w:rsid w:val="132536A6"/>
    <w:rsid w:val="13500444"/>
    <w:rsid w:val="136001E0"/>
    <w:rsid w:val="13A438F7"/>
    <w:rsid w:val="140F4B14"/>
    <w:rsid w:val="14346E68"/>
    <w:rsid w:val="14821F34"/>
    <w:rsid w:val="14D56856"/>
    <w:rsid w:val="15640AA1"/>
    <w:rsid w:val="15672512"/>
    <w:rsid w:val="1584460A"/>
    <w:rsid w:val="15BB5765"/>
    <w:rsid w:val="15FB5DF5"/>
    <w:rsid w:val="167B44B3"/>
    <w:rsid w:val="16926CD7"/>
    <w:rsid w:val="16C24EA2"/>
    <w:rsid w:val="16C74BCC"/>
    <w:rsid w:val="170854A5"/>
    <w:rsid w:val="17234DD7"/>
    <w:rsid w:val="17DF2075"/>
    <w:rsid w:val="17E15F14"/>
    <w:rsid w:val="17E50965"/>
    <w:rsid w:val="17F17FFA"/>
    <w:rsid w:val="185D743E"/>
    <w:rsid w:val="18765210"/>
    <w:rsid w:val="18E831AB"/>
    <w:rsid w:val="19B24779"/>
    <w:rsid w:val="1A4B7353"/>
    <w:rsid w:val="1A751F8A"/>
    <w:rsid w:val="1B360AB2"/>
    <w:rsid w:val="1B512FE3"/>
    <w:rsid w:val="1C2A7637"/>
    <w:rsid w:val="1C47468D"/>
    <w:rsid w:val="1C84005D"/>
    <w:rsid w:val="1C875A63"/>
    <w:rsid w:val="1CBF77BF"/>
    <w:rsid w:val="1E903757"/>
    <w:rsid w:val="1E9A51BE"/>
    <w:rsid w:val="1EB108AC"/>
    <w:rsid w:val="1ED94F34"/>
    <w:rsid w:val="1F380E7F"/>
    <w:rsid w:val="1F436688"/>
    <w:rsid w:val="1FB64B0E"/>
    <w:rsid w:val="1FD04999"/>
    <w:rsid w:val="1FE10ED3"/>
    <w:rsid w:val="1FFF6B11"/>
    <w:rsid w:val="204413FF"/>
    <w:rsid w:val="209B66F3"/>
    <w:rsid w:val="20B400B7"/>
    <w:rsid w:val="20B6593D"/>
    <w:rsid w:val="20CC33B3"/>
    <w:rsid w:val="215018EE"/>
    <w:rsid w:val="21A30F9D"/>
    <w:rsid w:val="22245F54"/>
    <w:rsid w:val="232E7395"/>
    <w:rsid w:val="2334022A"/>
    <w:rsid w:val="2378337E"/>
    <w:rsid w:val="23CF684B"/>
    <w:rsid w:val="23D762F6"/>
    <w:rsid w:val="24221F08"/>
    <w:rsid w:val="24654EF2"/>
    <w:rsid w:val="24B47D5A"/>
    <w:rsid w:val="24CE594B"/>
    <w:rsid w:val="251E570B"/>
    <w:rsid w:val="263C18BD"/>
    <w:rsid w:val="276B33B3"/>
    <w:rsid w:val="280E6A7D"/>
    <w:rsid w:val="286D547B"/>
    <w:rsid w:val="288537FC"/>
    <w:rsid w:val="2951325A"/>
    <w:rsid w:val="2A52415A"/>
    <w:rsid w:val="2A542F23"/>
    <w:rsid w:val="2A81520E"/>
    <w:rsid w:val="2B3A4D6F"/>
    <w:rsid w:val="2B5A3EEA"/>
    <w:rsid w:val="2BD66E93"/>
    <w:rsid w:val="2C4031E8"/>
    <w:rsid w:val="2C6F72CA"/>
    <w:rsid w:val="2CED0939"/>
    <w:rsid w:val="2D0D68B9"/>
    <w:rsid w:val="2D6C69FA"/>
    <w:rsid w:val="2DA57465"/>
    <w:rsid w:val="2DFF5BA4"/>
    <w:rsid w:val="2E8B665B"/>
    <w:rsid w:val="2F0D0E1E"/>
    <w:rsid w:val="2F6243A8"/>
    <w:rsid w:val="2F7D6EAF"/>
    <w:rsid w:val="2FA8117C"/>
    <w:rsid w:val="306E572A"/>
    <w:rsid w:val="30797DCA"/>
    <w:rsid w:val="30CF5511"/>
    <w:rsid w:val="30FC67C7"/>
    <w:rsid w:val="30FE2C27"/>
    <w:rsid w:val="31515268"/>
    <w:rsid w:val="31F66BD1"/>
    <w:rsid w:val="324F0E8B"/>
    <w:rsid w:val="32570685"/>
    <w:rsid w:val="325A257E"/>
    <w:rsid w:val="326B7412"/>
    <w:rsid w:val="32FC7B27"/>
    <w:rsid w:val="330F6845"/>
    <w:rsid w:val="3341525C"/>
    <w:rsid w:val="33423060"/>
    <w:rsid w:val="335A6CC6"/>
    <w:rsid w:val="339F5644"/>
    <w:rsid w:val="33D04B10"/>
    <w:rsid w:val="33F21AAB"/>
    <w:rsid w:val="33F96DAC"/>
    <w:rsid w:val="346602AF"/>
    <w:rsid w:val="35B13F23"/>
    <w:rsid w:val="35E01715"/>
    <w:rsid w:val="362700D9"/>
    <w:rsid w:val="364D2023"/>
    <w:rsid w:val="378557CE"/>
    <w:rsid w:val="37BA3B0D"/>
    <w:rsid w:val="380778C4"/>
    <w:rsid w:val="384A0198"/>
    <w:rsid w:val="38C2711D"/>
    <w:rsid w:val="38F02E3E"/>
    <w:rsid w:val="392C4597"/>
    <w:rsid w:val="398C11C0"/>
    <w:rsid w:val="3A1C56D9"/>
    <w:rsid w:val="3A1E77B6"/>
    <w:rsid w:val="3AA7481D"/>
    <w:rsid w:val="3B5E06CE"/>
    <w:rsid w:val="3B89701D"/>
    <w:rsid w:val="3BDB10B8"/>
    <w:rsid w:val="3BDF7747"/>
    <w:rsid w:val="3BEB0739"/>
    <w:rsid w:val="3C814943"/>
    <w:rsid w:val="3C952957"/>
    <w:rsid w:val="3CB44C6F"/>
    <w:rsid w:val="3CC262B9"/>
    <w:rsid w:val="3CE943FE"/>
    <w:rsid w:val="3CFB65B1"/>
    <w:rsid w:val="3D127F47"/>
    <w:rsid w:val="3D7A0801"/>
    <w:rsid w:val="3D7F3AD8"/>
    <w:rsid w:val="3E5230A6"/>
    <w:rsid w:val="3EF16AA3"/>
    <w:rsid w:val="3F1769CE"/>
    <w:rsid w:val="3FEF575F"/>
    <w:rsid w:val="3FF02CC9"/>
    <w:rsid w:val="4075299B"/>
    <w:rsid w:val="408A7674"/>
    <w:rsid w:val="42F8373B"/>
    <w:rsid w:val="433F367A"/>
    <w:rsid w:val="4352109E"/>
    <w:rsid w:val="43567FAF"/>
    <w:rsid w:val="439E4A89"/>
    <w:rsid w:val="43B60CE1"/>
    <w:rsid w:val="43FF1241"/>
    <w:rsid w:val="449776B0"/>
    <w:rsid w:val="457176F9"/>
    <w:rsid w:val="45DA306E"/>
    <w:rsid w:val="45F4643C"/>
    <w:rsid w:val="46387B03"/>
    <w:rsid w:val="46416B5D"/>
    <w:rsid w:val="467557CF"/>
    <w:rsid w:val="46884946"/>
    <w:rsid w:val="46A9590E"/>
    <w:rsid w:val="46D27788"/>
    <w:rsid w:val="46F35803"/>
    <w:rsid w:val="479F062A"/>
    <w:rsid w:val="48333FF5"/>
    <w:rsid w:val="48395CAC"/>
    <w:rsid w:val="48477F62"/>
    <w:rsid w:val="48895CDE"/>
    <w:rsid w:val="48CE2FB4"/>
    <w:rsid w:val="491A48ED"/>
    <w:rsid w:val="491B6165"/>
    <w:rsid w:val="49F44C5D"/>
    <w:rsid w:val="4AE256BB"/>
    <w:rsid w:val="4B2E5AD2"/>
    <w:rsid w:val="4B67734C"/>
    <w:rsid w:val="4C2D3C70"/>
    <w:rsid w:val="4C99690B"/>
    <w:rsid w:val="4CB6269D"/>
    <w:rsid w:val="4CF3021A"/>
    <w:rsid w:val="4D106251"/>
    <w:rsid w:val="4D160348"/>
    <w:rsid w:val="4D1D23BF"/>
    <w:rsid w:val="4DA35C2A"/>
    <w:rsid w:val="4E2C6697"/>
    <w:rsid w:val="4EAA7DA0"/>
    <w:rsid w:val="4ED66612"/>
    <w:rsid w:val="4F3D1C01"/>
    <w:rsid w:val="4F79327A"/>
    <w:rsid w:val="4F7E3B03"/>
    <w:rsid w:val="4FF202B4"/>
    <w:rsid w:val="508B5BEF"/>
    <w:rsid w:val="51002139"/>
    <w:rsid w:val="515F3A7B"/>
    <w:rsid w:val="51745C78"/>
    <w:rsid w:val="51E55D20"/>
    <w:rsid w:val="5201260D"/>
    <w:rsid w:val="52AB79E7"/>
    <w:rsid w:val="53470A12"/>
    <w:rsid w:val="536704A3"/>
    <w:rsid w:val="537C705D"/>
    <w:rsid w:val="5394300C"/>
    <w:rsid w:val="54FE2E33"/>
    <w:rsid w:val="551F01F5"/>
    <w:rsid w:val="55404DF4"/>
    <w:rsid w:val="55956812"/>
    <w:rsid w:val="564C0ED9"/>
    <w:rsid w:val="56533131"/>
    <w:rsid w:val="56C27286"/>
    <w:rsid w:val="576C0D60"/>
    <w:rsid w:val="57CE6436"/>
    <w:rsid w:val="5822260D"/>
    <w:rsid w:val="58361311"/>
    <w:rsid w:val="595B7680"/>
    <w:rsid w:val="59B5185F"/>
    <w:rsid w:val="5A774333"/>
    <w:rsid w:val="5AD64338"/>
    <w:rsid w:val="5AE25C08"/>
    <w:rsid w:val="5B535A03"/>
    <w:rsid w:val="5B9D2961"/>
    <w:rsid w:val="5BB56ECC"/>
    <w:rsid w:val="5CF442B7"/>
    <w:rsid w:val="5D36018C"/>
    <w:rsid w:val="5E115070"/>
    <w:rsid w:val="5E7F3508"/>
    <w:rsid w:val="5F530220"/>
    <w:rsid w:val="60362816"/>
    <w:rsid w:val="6097603E"/>
    <w:rsid w:val="60AA20C1"/>
    <w:rsid w:val="60B97DF9"/>
    <w:rsid w:val="60E117C8"/>
    <w:rsid w:val="60F02312"/>
    <w:rsid w:val="610345DB"/>
    <w:rsid w:val="612D2536"/>
    <w:rsid w:val="6147526E"/>
    <w:rsid w:val="61785D1C"/>
    <w:rsid w:val="61A52B04"/>
    <w:rsid w:val="61BE5E24"/>
    <w:rsid w:val="62DC21C8"/>
    <w:rsid w:val="639F57E1"/>
    <w:rsid w:val="64265F03"/>
    <w:rsid w:val="642B3519"/>
    <w:rsid w:val="64D9735B"/>
    <w:rsid w:val="64F169F2"/>
    <w:rsid w:val="65142905"/>
    <w:rsid w:val="65147874"/>
    <w:rsid w:val="65273CE0"/>
    <w:rsid w:val="65345E3B"/>
    <w:rsid w:val="656B065B"/>
    <w:rsid w:val="66081D64"/>
    <w:rsid w:val="66506619"/>
    <w:rsid w:val="665D2478"/>
    <w:rsid w:val="66C057B2"/>
    <w:rsid w:val="66DA0177"/>
    <w:rsid w:val="675F0B70"/>
    <w:rsid w:val="67ED22F9"/>
    <w:rsid w:val="68307350"/>
    <w:rsid w:val="687B19A2"/>
    <w:rsid w:val="68A45121"/>
    <w:rsid w:val="68B875BD"/>
    <w:rsid w:val="691415D1"/>
    <w:rsid w:val="6A1F58CE"/>
    <w:rsid w:val="6A472CE6"/>
    <w:rsid w:val="6A576E16"/>
    <w:rsid w:val="6B6F225A"/>
    <w:rsid w:val="6C0279B4"/>
    <w:rsid w:val="6D0D6651"/>
    <w:rsid w:val="6D4C45BF"/>
    <w:rsid w:val="6D5B1156"/>
    <w:rsid w:val="6DC30D75"/>
    <w:rsid w:val="6DD11E41"/>
    <w:rsid w:val="6DDB5FB0"/>
    <w:rsid w:val="6E0F093F"/>
    <w:rsid w:val="6ECC44CB"/>
    <w:rsid w:val="6FCC5BB0"/>
    <w:rsid w:val="706D2F7B"/>
    <w:rsid w:val="70950698"/>
    <w:rsid w:val="71053BC7"/>
    <w:rsid w:val="71453E6C"/>
    <w:rsid w:val="71AD6E0C"/>
    <w:rsid w:val="71CF7875"/>
    <w:rsid w:val="72062189"/>
    <w:rsid w:val="72264B69"/>
    <w:rsid w:val="72624060"/>
    <w:rsid w:val="727E7DF7"/>
    <w:rsid w:val="72A8771D"/>
    <w:rsid w:val="72B56CCB"/>
    <w:rsid w:val="73467A28"/>
    <w:rsid w:val="73781BAB"/>
    <w:rsid w:val="73C91F18"/>
    <w:rsid w:val="74755AB9"/>
    <w:rsid w:val="74EA63B2"/>
    <w:rsid w:val="756E14D6"/>
    <w:rsid w:val="75DB32E6"/>
    <w:rsid w:val="76506342"/>
    <w:rsid w:val="7708107F"/>
    <w:rsid w:val="77422E98"/>
    <w:rsid w:val="775135EF"/>
    <w:rsid w:val="775F730A"/>
    <w:rsid w:val="77A24D9B"/>
    <w:rsid w:val="781C51FB"/>
    <w:rsid w:val="78BB2C66"/>
    <w:rsid w:val="790C526F"/>
    <w:rsid w:val="79B46059"/>
    <w:rsid w:val="79CC2202"/>
    <w:rsid w:val="7A3E6211"/>
    <w:rsid w:val="7A887326"/>
    <w:rsid w:val="7B2F5245"/>
    <w:rsid w:val="7B4D1357"/>
    <w:rsid w:val="7BE27425"/>
    <w:rsid w:val="7C1D0EC4"/>
    <w:rsid w:val="7D9D293A"/>
    <w:rsid w:val="7E6A0946"/>
    <w:rsid w:val="7EB36608"/>
    <w:rsid w:val="7EC828FA"/>
    <w:rsid w:val="7F4861DC"/>
    <w:rsid w:val="7F4F6786"/>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numPr>
        <w:ilvl w:val="2"/>
        <w:numId w:val="1"/>
      </w:numPr>
      <w:spacing w:before="260" w:after="260" w:line="416" w:lineRule="auto"/>
      <w:ind w:firstLine="400"/>
      <w:outlineLvl w:val="2"/>
    </w:pPr>
    <w:rPr>
      <w:b/>
      <w:bCs/>
      <w:sz w:val="32"/>
      <w:szCs w:val="32"/>
    </w:rPr>
  </w:style>
  <w:style w:type="paragraph" w:styleId="6">
    <w:name w:val="heading 4"/>
    <w:basedOn w:val="1"/>
    <w:next w:val="1"/>
    <w:autoRedefine/>
    <w:qFormat/>
    <w:uiPriority w:val="0"/>
    <w:pPr>
      <w:keepNext/>
      <w:keepLines/>
      <w:numPr>
        <w:ilvl w:val="3"/>
        <w:numId w:val="2"/>
      </w:numPr>
      <w:spacing w:before="280" w:after="290" w:line="376" w:lineRule="auto"/>
      <w:ind w:firstLine="402"/>
      <w:outlineLvl w:val="3"/>
    </w:pPr>
    <w:rPr>
      <w:rFonts w:ascii="Arial" w:hAnsi="Arial" w:eastAsia="黑体"/>
      <w:b/>
      <w:bCs/>
      <w:sz w:val="28"/>
      <w:szCs w:val="28"/>
    </w:rPr>
  </w:style>
  <w:style w:type="paragraph" w:styleId="7">
    <w:name w:val="heading 5"/>
    <w:basedOn w:val="1"/>
    <w:next w:val="1"/>
    <w:autoRedefine/>
    <w:qFormat/>
    <w:uiPriority w:val="0"/>
    <w:pPr>
      <w:keepNext/>
      <w:keepLines/>
      <w:numPr>
        <w:ilvl w:val="4"/>
        <w:numId w:val="2"/>
      </w:numPr>
      <w:spacing w:before="280" w:after="290" w:line="376" w:lineRule="auto"/>
      <w:ind w:firstLine="402"/>
      <w:outlineLvl w:val="4"/>
    </w:pPr>
    <w:rPr>
      <w:b/>
      <w:bCs/>
      <w:sz w:val="28"/>
      <w:szCs w:val="28"/>
    </w:rPr>
  </w:style>
  <w:style w:type="paragraph" w:styleId="8">
    <w:name w:val="heading 6"/>
    <w:basedOn w:val="1"/>
    <w:next w:val="1"/>
    <w:autoRedefine/>
    <w:qFormat/>
    <w:uiPriority w:val="0"/>
    <w:pPr>
      <w:keepNext/>
      <w:keepLines/>
      <w:numPr>
        <w:ilvl w:val="5"/>
        <w:numId w:val="2"/>
      </w:numPr>
      <w:spacing w:before="240" w:after="64" w:line="320" w:lineRule="auto"/>
      <w:ind w:firstLine="402"/>
      <w:outlineLvl w:val="5"/>
    </w:pPr>
    <w:rPr>
      <w:rFonts w:ascii="Arial" w:hAnsi="Arial" w:eastAsia="黑体"/>
      <w:b/>
      <w:bCs/>
      <w:sz w:val="24"/>
    </w:rPr>
  </w:style>
  <w:style w:type="paragraph" w:styleId="9">
    <w:name w:val="heading 7"/>
    <w:basedOn w:val="1"/>
    <w:next w:val="1"/>
    <w:autoRedefine/>
    <w:qFormat/>
    <w:uiPriority w:val="0"/>
    <w:pPr>
      <w:keepNext/>
      <w:keepLines/>
      <w:numPr>
        <w:ilvl w:val="6"/>
        <w:numId w:val="2"/>
      </w:numPr>
      <w:spacing w:before="240" w:after="64" w:line="320" w:lineRule="auto"/>
      <w:ind w:firstLine="402"/>
      <w:outlineLvl w:val="6"/>
    </w:pPr>
    <w:rPr>
      <w:b/>
      <w:bCs/>
      <w:sz w:val="24"/>
    </w:rPr>
  </w:style>
  <w:style w:type="paragraph" w:styleId="10">
    <w:name w:val="heading 8"/>
    <w:basedOn w:val="1"/>
    <w:next w:val="1"/>
    <w:autoRedefine/>
    <w:qFormat/>
    <w:uiPriority w:val="0"/>
    <w:pPr>
      <w:keepNext/>
      <w:keepLines/>
      <w:numPr>
        <w:ilvl w:val="7"/>
        <w:numId w:val="2"/>
      </w:numPr>
      <w:spacing w:before="240" w:after="64" w:line="320" w:lineRule="auto"/>
      <w:ind w:firstLine="402"/>
      <w:outlineLvl w:val="7"/>
    </w:pPr>
    <w:rPr>
      <w:rFonts w:ascii="Arial" w:hAnsi="Arial" w:eastAsia="黑体"/>
      <w:sz w:val="24"/>
    </w:rPr>
  </w:style>
  <w:style w:type="paragraph" w:styleId="11">
    <w:name w:val="heading 9"/>
    <w:basedOn w:val="1"/>
    <w:next w:val="1"/>
    <w:autoRedefine/>
    <w:qFormat/>
    <w:uiPriority w:val="0"/>
    <w:pPr>
      <w:keepNext/>
      <w:keepLines/>
      <w:numPr>
        <w:ilvl w:val="8"/>
        <w:numId w:val="2"/>
      </w:numPr>
      <w:spacing w:before="240" w:after="64" w:line="320" w:lineRule="auto"/>
      <w:ind w:firstLine="402"/>
      <w:outlineLvl w:val="8"/>
    </w:pPr>
    <w:rPr>
      <w:rFonts w:ascii="Arial" w:hAnsi="Arial" w:eastAsia="黑体"/>
      <w:szCs w:val="21"/>
    </w:rPr>
  </w:style>
  <w:style w:type="character" w:default="1" w:styleId="231">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358"/>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4"/>
    <w:next w:val="1"/>
    <w:autoRedefine/>
    <w:semiHidden/>
    <w:qFormat/>
    <w:uiPriority w:val="0"/>
    <w:pPr>
      <w:ind w:left="500" w:leftChars="500"/>
    </w:pPr>
  </w:style>
  <w:style w:type="paragraph" w:styleId="14">
    <w:name w:val="toc 6"/>
    <w:basedOn w:val="15"/>
    <w:next w:val="1"/>
    <w:autoRedefine/>
    <w:semiHidden/>
    <w:qFormat/>
    <w:uiPriority w:val="0"/>
    <w:pPr>
      <w:ind w:left="400" w:leftChars="400"/>
    </w:pPr>
  </w:style>
  <w:style w:type="paragraph" w:styleId="15">
    <w:name w:val="toc 5"/>
    <w:basedOn w:val="16"/>
    <w:next w:val="1"/>
    <w:autoRedefine/>
    <w:semiHidden/>
    <w:qFormat/>
    <w:uiPriority w:val="0"/>
    <w:pPr>
      <w:ind w:left="300" w:leftChars="300"/>
    </w:pPr>
  </w:style>
  <w:style w:type="paragraph" w:styleId="16">
    <w:name w:val="toc 4"/>
    <w:basedOn w:val="17"/>
    <w:next w:val="1"/>
    <w:autoRedefine/>
    <w:semiHidden/>
    <w:qFormat/>
    <w:uiPriority w:val="0"/>
    <w:pPr>
      <w:ind w:left="200" w:leftChars="200"/>
    </w:pPr>
  </w:style>
  <w:style w:type="paragraph" w:styleId="17">
    <w:name w:val="toc 3"/>
    <w:basedOn w:val="18"/>
    <w:next w:val="1"/>
    <w:autoRedefine/>
    <w:semiHidden/>
    <w:qFormat/>
    <w:uiPriority w:val="0"/>
    <w:pPr>
      <w:ind w:left="100" w:leftChars="100"/>
    </w:pPr>
  </w:style>
  <w:style w:type="paragraph" w:styleId="18">
    <w:name w:val="toc 2"/>
    <w:basedOn w:val="19"/>
    <w:next w:val="1"/>
    <w:autoRedefine/>
    <w:qFormat/>
    <w:uiPriority w:val="39"/>
  </w:style>
  <w:style w:type="paragraph" w:styleId="19">
    <w:name w:val="toc 1"/>
    <w:next w:val="1"/>
    <w:autoRedefine/>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autoRedefine/>
    <w:semiHidden/>
    <w:unhideWhenUsed/>
    <w:qFormat/>
    <w:uiPriority w:val="99"/>
    <w:pPr>
      <w:numPr>
        <w:ilvl w:val="0"/>
        <w:numId w:val="3"/>
      </w:numPr>
      <w:contextualSpacing/>
    </w:pPr>
  </w:style>
  <w:style w:type="paragraph" w:styleId="21">
    <w:name w:val="table of authorities"/>
    <w:basedOn w:val="1"/>
    <w:next w:val="1"/>
    <w:autoRedefine/>
    <w:semiHidden/>
    <w:unhideWhenUsed/>
    <w:qFormat/>
    <w:uiPriority w:val="99"/>
    <w:pPr>
      <w:ind w:left="420" w:leftChars="200"/>
    </w:pPr>
  </w:style>
  <w:style w:type="paragraph" w:styleId="22">
    <w:name w:val="Note Heading"/>
    <w:basedOn w:val="1"/>
    <w:next w:val="1"/>
    <w:link w:val="490"/>
    <w:autoRedefine/>
    <w:semiHidden/>
    <w:unhideWhenUsed/>
    <w:qFormat/>
    <w:uiPriority w:val="99"/>
    <w:pPr>
      <w:jc w:val="center"/>
    </w:pPr>
  </w:style>
  <w:style w:type="paragraph" w:styleId="23">
    <w:name w:val="List Bullet 4"/>
    <w:basedOn w:val="1"/>
    <w:autoRedefine/>
    <w:semiHidden/>
    <w:unhideWhenUsed/>
    <w:qFormat/>
    <w:uiPriority w:val="99"/>
    <w:pPr>
      <w:numPr>
        <w:ilvl w:val="0"/>
        <w:numId w:val="4"/>
      </w:numPr>
      <w:contextualSpacing/>
    </w:pPr>
  </w:style>
  <w:style w:type="paragraph" w:styleId="24">
    <w:name w:val="index 8"/>
    <w:basedOn w:val="1"/>
    <w:next w:val="1"/>
    <w:autoRedefine/>
    <w:semiHidden/>
    <w:unhideWhenUsed/>
    <w:qFormat/>
    <w:uiPriority w:val="99"/>
    <w:pPr>
      <w:ind w:left="1400" w:leftChars="1400"/>
    </w:pPr>
  </w:style>
  <w:style w:type="paragraph" w:styleId="25">
    <w:name w:val="E-mail Signature"/>
    <w:basedOn w:val="1"/>
    <w:link w:val="356"/>
    <w:autoRedefine/>
    <w:semiHidden/>
    <w:unhideWhenUsed/>
    <w:qFormat/>
    <w:uiPriority w:val="99"/>
  </w:style>
  <w:style w:type="paragraph" w:styleId="26">
    <w:name w:val="List Number"/>
    <w:basedOn w:val="1"/>
    <w:autoRedefine/>
    <w:semiHidden/>
    <w:unhideWhenUsed/>
    <w:qFormat/>
    <w:uiPriority w:val="99"/>
    <w:pPr>
      <w:numPr>
        <w:ilvl w:val="0"/>
        <w:numId w:val="5"/>
      </w:numPr>
      <w:contextualSpacing/>
    </w:pPr>
  </w:style>
  <w:style w:type="paragraph" w:styleId="27">
    <w:name w:val="Normal Indent"/>
    <w:basedOn w:val="1"/>
    <w:autoRedefine/>
    <w:semiHidden/>
    <w:unhideWhenUsed/>
    <w:qFormat/>
    <w:uiPriority w:val="99"/>
    <w:pPr>
      <w:ind w:firstLine="420" w:firstLineChars="200"/>
    </w:pPr>
  </w:style>
  <w:style w:type="paragraph" w:styleId="28">
    <w:name w:val="caption"/>
    <w:basedOn w:val="1"/>
    <w:next w:val="1"/>
    <w:autoRedefine/>
    <w:qFormat/>
    <w:uiPriority w:val="0"/>
    <w:rPr>
      <w:rFonts w:ascii="宋体" w:hAnsi="Arial" w:cs="Arial"/>
      <w:szCs w:val="20"/>
    </w:rPr>
  </w:style>
  <w:style w:type="paragraph" w:styleId="29">
    <w:name w:val="index 5"/>
    <w:basedOn w:val="1"/>
    <w:next w:val="1"/>
    <w:autoRedefine/>
    <w:semiHidden/>
    <w:unhideWhenUsed/>
    <w:qFormat/>
    <w:uiPriority w:val="99"/>
    <w:pPr>
      <w:ind w:left="800" w:leftChars="800"/>
    </w:pPr>
  </w:style>
  <w:style w:type="paragraph" w:styleId="30">
    <w:name w:val="List Bullet"/>
    <w:basedOn w:val="1"/>
    <w:autoRedefine/>
    <w:semiHidden/>
    <w:unhideWhenUsed/>
    <w:qFormat/>
    <w:uiPriority w:val="99"/>
    <w:pPr>
      <w:numPr>
        <w:ilvl w:val="0"/>
        <w:numId w:val="6"/>
      </w:numPr>
      <w:contextualSpacing/>
    </w:pPr>
  </w:style>
  <w:style w:type="paragraph" w:styleId="31">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autoRedefine/>
    <w:semiHidden/>
    <w:unhideWhenUsed/>
    <w:qFormat/>
    <w:uiPriority w:val="99"/>
    <w:rPr>
      <w:rFonts w:ascii="Microsoft YaHei UI" w:eastAsia="Microsoft YaHei UI"/>
      <w:sz w:val="18"/>
      <w:szCs w:val="18"/>
    </w:rPr>
  </w:style>
  <w:style w:type="paragraph" w:styleId="33">
    <w:name w:val="toa heading"/>
    <w:basedOn w:val="1"/>
    <w:next w:val="1"/>
    <w:autoRedefine/>
    <w:semiHidden/>
    <w:unhideWhenUsed/>
    <w:qFormat/>
    <w:uiPriority w:val="99"/>
    <w:pPr>
      <w:spacing w:before="120"/>
    </w:pPr>
    <w:rPr>
      <w:rFonts w:asciiTheme="majorHAnsi" w:hAnsiTheme="majorHAnsi" w:cstheme="majorBidi"/>
      <w:sz w:val="24"/>
    </w:rPr>
  </w:style>
  <w:style w:type="paragraph" w:styleId="34">
    <w:name w:val="annotation text"/>
    <w:basedOn w:val="1"/>
    <w:link w:val="366"/>
    <w:autoRedefine/>
    <w:semiHidden/>
    <w:unhideWhenUsed/>
    <w:qFormat/>
    <w:uiPriority w:val="99"/>
    <w:pPr>
      <w:jc w:val="left"/>
    </w:pPr>
  </w:style>
  <w:style w:type="paragraph" w:styleId="35">
    <w:name w:val="index 6"/>
    <w:basedOn w:val="1"/>
    <w:next w:val="1"/>
    <w:autoRedefine/>
    <w:semiHidden/>
    <w:unhideWhenUsed/>
    <w:qFormat/>
    <w:uiPriority w:val="99"/>
    <w:pPr>
      <w:ind w:left="1000" w:leftChars="1000"/>
    </w:pPr>
  </w:style>
  <w:style w:type="paragraph" w:styleId="36">
    <w:name w:val="Salutation"/>
    <w:basedOn w:val="1"/>
    <w:next w:val="1"/>
    <w:link w:val="354"/>
    <w:autoRedefine/>
    <w:semiHidden/>
    <w:unhideWhenUsed/>
    <w:qFormat/>
    <w:uiPriority w:val="99"/>
  </w:style>
  <w:style w:type="paragraph" w:styleId="37">
    <w:name w:val="Body Text 3"/>
    <w:basedOn w:val="1"/>
    <w:link w:val="487"/>
    <w:autoRedefine/>
    <w:semiHidden/>
    <w:unhideWhenUsed/>
    <w:qFormat/>
    <w:uiPriority w:val="99"/>
    <w:pPr>
      <w:spacing w:after="120"/>
    </w:pPr>
    <w:rPr>
      <w:sz w:val="16"/>
      <w:szCs w:val="16"/>
    </w:rPr>
  </w:style>
  <w:style w:type="paragraph" w:styleId="38">
    <w:name w:val="Closing"/>
    <w:basedOn w:val="1"/>
    <w:link w:val="359"/>
    <w:autoRedefine/>
    <w:semiHidden/>
    <w:unhideWhenUsed/>
    <w:qFormat/>
    <w:uiPriority w:val="99"/>
    <w:pPr>
      <w:ind w:left="100" w:leftChars="2100"/>
    </w:pPr>
  </w:style>
  <w:style w:type="paragraph" w:styleId="39">
    <w:name w:val="List Bullet 3"/>
    <w:basedOn w:val="1"/>
    <w:autoRedefine/>
    <w:semiHidden/>
    <w:unhideWhenUsed/>
    <w:qFormat/>
    <w:uiPriority w:val="99"/>
    <w:pPr>
      <w:numPr>
        <w:ilvl w:val="0"/>
        <w:numId w:val="7"/>
      </w:numPr>
      <w:contextualSpacing/>
    </w:pPr>
  </w:style>
  <w:style w:type="paragraph" w:styleId="40">
    <w:name w:val="Body Text"/>
    <w:basedOn w:val="1"/>
    <w:link w:val="332"/>
    <w:autoRedefine/>
    <w:semiHidden/>
    <w:unhideWhenUsed/>
    <w:qFormat/>
    <w:uiPriority w:val="99"/>
    <w:pPr>
      <w:spacing w:after="120"/>
    </w:pPr>
  </w:style>
  <w:style w:type="paragraph" w:styleId="41">
    <w:name w:val="Body Text Indent"/>
    <w:basedOn w:val="1"/>
    <w:link w:val="484"/>
    <w:autoRedefine/>
    <w:semiHidden/>
    <w:unhideWhenUsed/>
    <w:qFormat/>
    <w:uiPriority w:val="99"/>
    <w:pPr>
      <w:spacing w:after="120"/>
      <w:ind w:left="420" w:leftChars="200"/>
    </w:pPr>
  </w:style>
  <w:style w:type="paragraph" w:styleId="42">
    <w:name w:val="List Number 3"/>
    <w:basedOn w:val="1"/>
    <w:autoRedefine/>
    <w:semiHidden/>
    <w:unhideWhenUsed/>
    <w:qFormat/>
    <w:uiPriority w:val="99"/>
    <w:pPr>
      <w:numPr>
        <w:ilvl w:val="0"/>
        <w:numId w:val="8"/>
      </w:numPr>
      <w:contextualSpacing/>
    </w:pPr>
  </w:style>
  <w:style w:type="paragraph" w:styleId="43">
    <w:name w:val="List 2"/>
    <w:basedOn w:val="1"/>
    <w:autoRedefine/>
    <w:semiHidden/>
    <w:unhideWhenUsed/>
    <w:qFormat/>
    <w:uiPriority w:val="99"/>
    <w:pPr>
      <w:ind w:left="100" w:leftChars="200" w:hanging="200" w:hangingChars="200"/>
      <w:contextualSpacing/>
    </w:pPr>
  </w:style>
  <w:style w:type="paragraph" w:styleId="44">
    <w:name w:val="List Continue"/>
    <w:basedOn w:val="1"/>
    <w:autoRedefine/>
    <w:semiHidden/>
    <w:unhideWhenUsed/>
    <w:qFormat/>
    <w:uiPriority w:val="99"/>
    <w:pPr>
      <w:spacing w:after="120"/>
      <w:ind w:left="420" w:leftChars="200"/>
      <w:contextualSpacing/>
    </w:pPr>
  </w:style>
  <w:style w:type="paragraph" w:styleId="45">
    <w:name w:val="Block Text"/>
    <w:basedOn w:val="1"/>
    <w:autoRedefine/>
    <w:semiHidden/>
    <w:unhideWhenUsed/>
    <w:qFormat/>
    <w:uiPriority w:val="99"/>
    <w:pPr>
      <w:spacing w:after="120"/>
      <w:ind w:left="1440" w:leftChars="700" w:right="1440" w:rightChars="700"/>
    </w:pPr>
  </w:style>
  <w:style w:type="paragraph" w:styleId="46">
    <w:name w:val="List Bullet 2"/>
    <w:basedOn w:val="1"/>
    <w:autoRedefine/>
    <w:semiHidden/>
    <w:unhideWhenUsed/>
    <w:qFormat/>
    <w:uiPriority w:val="99"/>
    <w:pPr>
      <w:numPr>
        <w:ilvl w:val="0"/>
        <w:numId w:val="9"/>
      </w:numPr>
      <w:contextualSpacing/>
    </w:pPr>
  </w:style>
  <w:style w:type="paragraph" w:styleId="47">
    <w:name w:val="HTML Address"/>
    <w:basedOn w:val="1"/>
    <w:autoRedefine/>
    <w:semiHidden/>
    <w:qFormat/>
    <w:uiPriority w:val="0"/>
    <w:rPr>
      <w:i/>
      <w:iCs/>
    </w:rPr>
  </w:style>
  <w:style w:type="paragraph" w:styleId="48">
    <w:name w:val="index 4"/>
    <w:basedOn w:val="1"/>
    <w:next w:val="1"/>
    <w:autoRedefine/>
    <w:semiHidden/>
    <w:unhideWhenUsed/>
    <w:qFormat/>
    <w:uiPriority w:val="99"/>
    <w:pPr>
      <w:ind w:left="600" w:leftChars="600"/>
    </w:pPr>
  </w:style>
  <w:style w:type="paragraph" w:styleId="49">
    <w:name w:val="Plain Text"/>
    <w:basedOn w:val="1"/>
    <w:link w:val="355"/>
    <w:autoRedefine/>
    <w:semiHidden/>
    <w:unhideWhenUsed/>
    <w:qFormat/>
    <w:uiPriority w:val="99"/>
    <w:rPr>
      <w:rFonts w:ascii="宋体" w:hAnsi="Courier New" w:cs="Courier New"/>
      <w:szCs w:val="21"/>
    </w:rPr>
  </w:style>
  <w:style w:type="paragraph" w:styleId="50">
    <w:name w:val="List Bullet 5"/>
    <w:basedOn w:val="1"/>
    <w:autoRedefine/>
    <w:semiHidden/>
    <w:unhideWhenUsed/>
    <w:qFormat/>
    <w:uiPriority w:val="99"/>
    <w:pPr>
      <w:numPr>
        <w:ilvl w:val="0"/>
        <w:numId w:val="10"/>
      </w:numPr>
      <w:contextualSpacing/>
    </w:pPr>
  </w:style>
  <w:style w:type="paragraph" w:styleId="51">
    <w:name w:val="List Number 4"/>
    <w:basedOn w:val="1"/>
    <w:autoRedefine/>
    <w:semiHidden/>
    <w:unhideWhenUsed/>
    <w:qFormat/>
    <w:uiPriority w:val="99"/>
    <w:pPr>
      <w:numPr>
        <w:ilvl w:val="0"/>
        <w:numId w:val="11"/>
      </w:numPr>
      <w:contextualSpacing/>
    </w:pPr>
  </w:style>
  <w:style w:type="paragraph" w:styleId="52">
    <w:name w:val="toc 8"/>
    <w:basedOn w:val="13"/>
    <w:next w:val="1"/>
    <w:autoRedefine/>
    <w:semiHidden/>
    <w:qFormat/>
    <w:uiPriority w:val="0"/>
  </w:style>
  <w:style w:type="paragraph" w:styleId="53">
    <w:name w:val="index 3"/>
    <w:basedOn w:val="1"/>
    <w:next w:val="1"/>
    <w:autoRedefine/>
    <w:semiHidden/>
    <w:unhideWhenUsed/>
    <w:qFormat/>
    <w:uiPriority w:val="99"/>
    <w:pPr>
      <w:ind w:left="400" w:leftChars="400"/>
    </w:pPr>
  </w:style>
  <w:style w:type="paragraph" w:styleId="54">
    <w:name w:val="Date"/>
    <w:basedOn w:val="1"/>
    <w:next w:val="1"/>
    <w:link w:val="418"/>
    <w:autoRedefine/>
    <w:semiHidden/>
    <w:unhideWhenUsed/>
    <w:qFormat/>
    <w:uiPriority w:val="99"/>
    <w:pPr>
      <w:ind w:left="100" w:leftChars="2500"/>
    </w:pPr>
  </w:style>
  <w:style w:type="paragraph" w:styleId="55">
    <w:name w:val="Body Text Indent 2"/>
    <w:basedOn w:val="1"/>
    <w:link w:val="488"/>
    <w:autoRedefine/>
    <w:semiHidden/>
    <w:unhideWhenUsed/>
    <w:qFormat/>
    <w:uiPriority w:val="99"/>
    <w:pPr>
      <w:spacing w:after="120" w:line="480" w:lineRule="auto"/>
      <w:ind w:left="420" w:leftChars="200"/>
    </w:pPr>
  </w:style>
  <w:style w:type="paragraph" w:styleId="56">
    <w:name w:val="endnote text"/>
    <w:basedOn w:val="1"/>
    <w:link w:val="471"/>
    <w:autoRedefine/>
    <w:semiHidden/>
    <w:unhideWhenUsed/>
    <w:qFormat/>
    <w:uiPriority w:val="99"/>
    <w:pPr>
      <w:snapToGrid w:val="0"/>
      <w:jc w:val="left"/>
    </w:pPr>
  </w:style>
  <w:style w:type="paragraph" w:styleId="57">
    <w:name w:val="List Continue 5"/>
    <w:basedOn w:val="1"/>
    <w:autoRedefine/>
    <w:semiHidden/>
    <w:unhideWhenUsed/>
    <w:qFormat/>
    <w:uiPriority w:val="99"/>
    <w:pPr>
      <w:spacing w:after="120"/>
      <w:ind w:left="2100" w:leftChars="1000"/>
      <w:contextualSpacing/>
    </w:pPr>
  </w:style>
  <w:style w:type="paragraph" w:styleId="58">
    <w:name w:val="Balloon Text"/>
    <w:basedOn w:val="1"/>
    <w:link w:val="365"/>
    <w:autoRedefine/>
    <w:semiHidden/>
    <w:unhideWhenUsed/>
    <w:qFormat/>
    <w:uiPriority w:val="99"/>
    <w:rPr>
      <w:sz w:val="18"/>
      <w:szCs w:val="18"/>
    </w:rPr>
  </w:style>
  <w:style w:type="paragraph" w:styleId="59">
    <w:name w:val="footer"/>
    <w:basedOn w:val="1"/>
    <w:autoRedefine/>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61">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autoRedefine/>
    <w:semiHidden/>
    <w:unhideWhenUsed/>
    <w:qFormat/>
    <w:uiPriority w:val="99"/>
    <w:pPr>
      <w:ind w:left="100" w:leftChars="2100"/>
    </w:pPr>
  </w:style>
  <w:style w:type="paragraph" w:styleId="63">
    <w:name w:val="List Continue 4"/>
    <w:basedOn w:val="1"/>
    <w:autoRedefine/>
    <w:semiHidden/>
    <w:unhideWhenUsed/>
    <w:qFormat/>
    <w:uiPriority w:val="99"/>
    <w:pPr>
      <w:spacing w:after="120"/>
      <w:ind w:left="1680" w:leftChars="800"/>
      <w:contextualSpacing/>
    </w:pPr>
  </w:style>
  <w:style w:type="paragraph" w:styleId="64">
    <w:name w:val="index heading"/>
    <w:basedOn w:val="1"/>
    <w:next w:val="65"/>
    <w:autoRedefine/>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autoRedefine/>
    <w:semiHidden/>
    <w:unhideWhenUsed/>
    <w:qFormat/>
    <w:uiPriority w:val="99"/>
    <w:rPr>
      <w:rFonts w:ascii="宋体" w:hAnsi="宋体"/>
    </w:rPr>
  </w:style>
  <w:style w:type="paragraph" w:styleId="66">
    <w:name w:val="Subtitle"/>
    <w:basedOn w:val="1"/>
    <w:next w:val="1"/>
    <w:link w:val="357"/>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autoRedefine/>
    <w:semiHidden/>
    <w:unhideWhenUsed/>
    <w:qFormat/>
    <w:uiPriority w:val="99"/>
    <w:pPr>
      <w:numPr>
        <w:ilvl w:val="0"/>
        <w:numId w:val="12"/>
      </w:numPr>
      <w:contextualSpacing/>
    </w:pPr>
  </w:style>
  <w:style w:type="paragraph" w:styleId="68">
    <w:name w:val="List"/>
    <w:basedOn w:val="1"/>
    <w:autoRedefine/>
    <w:semiHidden/>
    <w:unhideWhenUsed/>
    <w:qFormat/>
    <w:uiPriority w:val="99"/>
    <w:pPr>
      <w:ind w:left="200" w:hanging="200" w:hangingChars="200"/>
      <w:contextualSpacing/>
    </w:pPr>
  </w:style>
  <w:style w:type="paragraph" w:styleId="69">
    <w:name w:val="footnote text"/>
    <w:basedOn w:val="1"/>
    <w:autoRedefine/>
    <w:semiHidden/>
    <w:qFormat/>
    <w:uiPriority w:val="0"/>
    <w:pPr>
      <w:snapToGrid w:val="0"/>
      <w:ind w:left="400" w:leftChars="200" w:hanging="200" w:hangingChars="200"/>
      <w:jc w:val="left"/>
    </w:pPr>
    <w:rPr>
      <w:sz w:val="18"/>
      <w:szCs w:val="18"/>
    </w:rPr>
  </w:style>
  <w:style w:type="paragraph" w:styleId="70">
    <w:name w:val="List 5"/>
    <w:basedOn w:val="1"/>
    <w:autoRedefine/>
    <w:semiHidden/>
    <w:unhideWhenUsed/>
    <w:qFormat/>
    <w:uiPriority w:val="99"/>
    <w:pPr>
      <w:ind w:left="100" w:leftChars="800" w:hanging="200" w:hangingChars="200"/>
      <w:contextualSpacing/>
    </w:pPr>
  </w:style>
  <w:style w:type="paragraph" w:styleId="71">
    <w:name w:val="Body Text Indent 3"/>
    <w:basedOn w:val="1"/>
    <w:link w:val="489"/>
    <w:autoRedefine/>
    <w:semiHidden/>
    <w:unhideWhenUsed/>
    <w:qFormat/>
    <w:uiPriority w:val="99"/>
    <w:pPr>
      <w:spacing w:after="120"/>
      <w:ind w:left="420" w:leftChars="200"/>
    </w:pPr>
    <w:rPr>
      <w:sz w:val="16"/>
      <w:szCs w:val="16"/>
    </w:rPr>
  </w:style>
  <w:style w:type="paragraph" w:styleId="72">
    <w:name w:val="index 7"/>
    <w:basedOn w:val="1"/>
    <w:next w:val="1"/>
    <w:autoRedefine/>
    <w:semiHidden/>
    <w:unhideWhenUsed/>
    <w:qFormat/>
    <w:uiPriority w:val="99"/>
    <w:pPr>
      <w:ind w:left="1200" w:leftChars="1200"/>
    </w:pPr>
  </w:style>
  <w:style w:type="paragraph" w:styleId="73">
    <w:name w:val="index 9"/>
    <w:basedOn w:val="1"/>
    <w:next w:val="1"/>
    <w:autoRedefine/>
    <w:semiHidden/>
    <w:unhideWhenUsed/>
    <w:qFormat/>
    <w:uiPriority w:val="99"/>
    <w:pPr>
      <w:ind w:left="1600" w:leftChars="1600"/>
    </w:pPr>
  </w:style>
  <w:style w:type="paragraph" w:styleId="74">
    <w:name w:val="table of figures"/>
    <w:basedOn w:val="1"/>
    <w:next w:val="1"/>
    <w:autoRedefine/>
    <w:semiHidden/>
    <w:qFormat/>
    <w:uiPriority w:val="0"/>
  </w:style>
  <w:style w:type="paragraph" w:styleId="75">
    <w:name w:val="toc 9"/>
    <w:basedOn w:val="52"/>
    <w:next w:val="1"/>
    <w:autoRedefine/>
    <w:semiHidden/>
    <w:qFormat/>
    <w:uiPriority w:val="0"/>
  </w:style>
  <w:style w:type="paragraph" w:styleId="76">
    <w:name w:val="Body Text 2"/>
    <w:basedOn w:val="1"/>
    <w:link w:val="486"/>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479"/>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autoRedefine/>
    <w:semiHidden/>
    <w:qFormat/>
    <w:uiPriority w:val="0"/>
    <w:rPr>
      <w:rFonts w:ascii="Courier New" w:hAnsi="Courier New" w:cs="Courier New"/>
      <w:sz w:val="20"/>
      <w:szCs w:val="20"/>
    </w:rPr>
  </w:style>
  <w:style w:type="paragraph" w:styleId="81">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autoRedefine/>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autoRedefine/>
    <w:semiHidden/>
    <w:unhideWhenUsed/>
    <w:qFormat/>
    <w:uiPriority w:val="99"/>
    <w:rPr>
      <w:b/>
      <w:bCs/>
    </w:rPr>
  </w:style>
  <w:style w:type="paragraph" w:styleId="86">
    <w:name w:val="Body Text First Indent"/>
    <w:basedOn w:val="40"/>
    <w:link w:val="483"/>
    <w:autoRedefine/>
    <w:semiHidden/>
    <w:unhideWhenUsed/>
    <w:qFormat/>
    <w:uiPriority w:val="99"/>
    <w:pPr>
      <w:ind w:firstLine="420" w:firstLineChars="100"/>
    </w:pPr>
  </w:style>
  <w:style w:type="paragraph" w:styleId="87">
    <w:name w:val="Body Text First Indent 2"/>
    <w:basedOn w:val="41"/>
    <w:link w:val="485"/>
    <w:autoRedefine/>
    <w:semiHidden/>
    <w:unhideWhenUsed/>
    <w:qFormat/>
    <w:uiPriority w:val="99"/>
    <w:pPr>
      <w:ind w:firstLine="420" w:firstLineChars="2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autoRedefine/>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autoRedefine/>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autoRedefine/>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autoRedefine/>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autoRedefine/>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autoRedefine/>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autoRedefine/>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autoRedefine/>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autoRedefine/>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autoRedefine/>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autoRedefine/>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autoRedefine/>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autoRedefine/>
    <w:qFormat/>
    <w:uiPriority w:val="22"/>
    <w:rPr>
      <w:b/>
      <w:bCs/>
    </w:rPr>
  </w:style>
  <w:style w:type="character" w:styleId="233">
    <w:name w:val="endnote reference"/>
    <w:basedOn w:val="231"/>
    <w:autoRedefine/>
    <w:semiHidden/>
    <w:unhideWhenUsed/>
    <w:qFormat/>
    <w:uiPriority w:val="99"/>
    <w:rPr>
      <w:vertAlign w:val="superscript"/>
    </w:rPr>
  </w:style>
  <w:style w:type="character" w:styleId="234">
    <w:name w:val="page number"/>
    <w:basedOn w:val="231"/>
    <w:autoRedefine/>
    <w:semiHidden/>
    <w:qFormat/>
    <w:uiPriority w:val="0"/>
    <w:rPr>
      <w:rFonts w:ascii="Times New Roman" w:hAnsi="Times New Roman" w:eastAsia="宋体"/>
      <w:sz w:val="18"/>
    </w:rPr>
  </w:style>
  <w:style w:type="character" w:styleId="235">
    <w:name w:val="FollowedHyperlink"/>
    <w:basedOn w:val="231"/>
    <w:autoRedefine/>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autoRedefine/>
    <w:qFormat/>
    <w:uiPriority w:val="20"/>
    <w:rPr>
      <w:i/>
      <w:iCs/>
    </w:rPr>
  </w:style>
  <w:style w:type="character" w:styleId="237">
    <w:name w:val="line number"/>
    <w:basedOn w:val="231"/>
    <w:autoRedefine/>
    <w:semiHidden/>
    <w:unhideWhenUsed/>
    <w:qFormat/>
    <w:uiPriority w:val="99"/>
  </w:style>
  <w:style w:type="character" w:styleId="238">
    <w:name w:val="HTML Definition"/>
    <w:basedOn w:val="231"/>
    <w:autoRedefine/>
    <w:semiHidden/>
    <w:qFormat/>
    <w:uiPriority w:val="0"/>
    <w:rPr>
      <w:i/>
      <w:iCs/>
    </w:rPr>
  </w:style>
  <w:style w:type="character" w:styleId="239">
    <w:name w:val="HTML Typewriter"/>
    <w:basedOn w:val="231"/>
    <w:autoRedefine/>
    <w:semiHidden/>
    <w:qFormat/>
    <w:uiPriority w:val="0"/>
    <w:rPr>
      <w:rFonts w:ascii="Courier New" w:hAnsi="Courier New"/>
      <w:sz w:val="20"/>
      <w:szCs w:val="20"/>
    </w:rPr>
  </w:style>
  <w:style w:type="character" w:styleId="240">
    <w:name w:val="HTML Acronym"/>
    <w:basedOn w:val="231"/>
    <w:autoRedefine/>
    <w:semiHidden/>
    <w:qFormat/>
    <w:uiPriority w:val="0"/>
  </w:style>
  <w:style w:type="character" w:styleId="241">
    <w:name w:val="HTML Variable"/>
    <w:basedOn w:val="231"/>
    <w:autoRedefine/>
    <w:semiHidden/>
    <w:qFormat/>
    <w:uiPriority w:val="0"/>
    <w:rPr>
      <w:i/>
      <w:iCs/>
    </w:rPr>
  </w:style>
  <w:style w:type="character" w:styleId="242">
    <w:name w:val="Hyperlink"/>
    <w:autoRedefine/>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autoRedefine/>
    <w:semiHidden/>
    <w:qFormat/>
    <w:uiPriority w:val="0"/>
    <w:rPr>
      <w:rFonts w:ascii="Courier New" w:hAnsi="Courier New"/>
      <w:sz w:val="20"/>
      <w:szCs w:val="20"/>
    </w:rPr>
  </w:style>
  <w:style w:type="character" w:styleId="244">
    <w:name w:val="annotation reference"/>
    <w:basedOn w:val="231"/>
    <w:autoRedefine/>
    <w:semiHidden/>
    <w:unhideWhenUsed/>
    <w:qFormat/>
    <w:uiPriority w:val="99"/>
    <w:rPr>
      <w:sz w:val="21"/>
      <w:szCs w:val="21"/>
    </w:rPr>
  </w:style>
  <w:style w:type="character" w:styleId="245">
    <w:name w:val="HTML Cite"/>
    <w:basedOn w:val="231"/>
    <w:autoRedefine/>
    <w:semiHidden/>
    <w:qFormat/>
    <w:uiPriority w:val="0"/>
    <w:rPr>
      <w:i/>
      <w:iCs/>
    </w:rPr>
  </w:style>
  <w:style w:type="character" w:styleId="246">
    <w:name w:val="footnote reference"/>
    <w:basedOn w:val="231"/>
    <w:autoRedefine/>
    <w:semiHidden/>
    <w:qFormat/>
    <w:uiPriority w:val="0"/>
    <w:rPr>
      <w:vertAlign w:val="superscript"/>
    </w:rPr>
  </w:style>
  <w:style w:type="character" w:styleId="247">
    <w:name w:val="HTML Keyboard"/>
    <w:basedOn w:val="231"/>
    <w:autoRedefine/>
    <w:semiHidden/>
    <w:qFormat/>
    <w:uiPriority w:val="0"/>
    <w:rPr>
      <w:rFonts w:ascii="Courier New" w:hAnsi="Courier New"/>
      <w:sz w:val="20"/>
      <w:szCs w:val="20"/>
    </w:rPr>
  </w:style>
  <w:style w:type="character" w:styleId="248">
    <w:name w:val="HTML Sample"/>
    <w:basedOn w:val="231"/>
    <w:autoRedefine/>
    <w:semiHidden/>
    <w:qFormat/>
    <w:uiPriority w:val="0"/>
    <w:rPr>
      <w:rFonts w:ascii="Courier New" w:hAnsi="Courier New"/>
    </w:rPr>
  </w:style>
  <w:style w:type="paragraph" w:customStyle="1" w:styleId="249">
    <w:name w:val="标准标志H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autoRedefine/>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autoRedefine/>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autoRedefine/>
    <w:qFormat/>
    <w:uiPriority w:val="0"/>
    <w:pPr>
      <w:jc w:val="left"/>
    </w:pPr>
  </w:style>
  <w:style w:type="paragraph" w:customStyle="1" w:styleId="2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autoRedefine/>
    <w:qFormat/>
    <w:uiPriority w:val="0"/>
    <w:pPr>
      <w:spacing w:after="200"/>
    </w:pPr>
    <w:rPr>
      <w:sz w:val="21"/>
    </w:rPr>
  </w:style>
  <w:style w:type="paragraph" w:customStyle="1" w:styleId="25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autoRedefine/>
    <w:qFormat/>
    <w:uiPriority w:val="0"/>
    <w:pPr>
      <w:numPr>
        <w:ilvl w:val="0"/>
        <w:numId w:val="1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autoRedefine/>
    <w:qFormat/>
    <w:uiPriority w:val="0"/>
    <w:pPr>
      <w:numPr>
        <w:ilvl w:val="1"/>
        <w:numId w:val="1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autoRedefine/>
    <w:qFormat/>
    <w:uiPriority w:val="0"/>
    <w:pPr>
      <w:numPr>
        <w:ilvl w:val="2"/>
      </w:numPr>
      <w:spacing w:before="50" w:after="50"/>
      <w:outlineLvl w:val="3"/>
    </w:pPr>
  </w:style>
  <w:style w:type="character" w:customStyle="1" w:styleId="262">
    <w:name w:val="发布_1"/>
    <w:basedOn w:val="231"/>
    <w:autoRedefine/>
    <w:qFormat/>
    <w:uiPriority w:val="0"/>
    <w:rPr>
      <w:rFonts w:ascii="黑体" w:eastAsia="黑体"/>
      <w:spacing w:val="22"/>
      <w:w w:val="100"/>
      <w:position w:val="3"/>
      <w:sz w:val="28"/>
    </w:rPr>
  </w:style>
  <w:style w:type="paragraph" w:customStyle="1" w:styleId="263">
    <w:name w:val="发布部门GB"/>
    <w:next w:val="258"/>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autoRedefine/>
    <w:qFormat/>
    <w:uiPriority w:val="0"/>
    <w:rPr>
      <w:rFonts w:ascii="黑体" w:hAnsi="黑体" w:eastAsia="黑体" w:cs="Times New Roman"/>
      <w:sz w:val="28"/>
      <w:lang w:val="en-US" w:eastAsia="zh-CN" w:bidi="ar-SA"/>
    </w:rPr>
  </w:style>
  <w:style w:type="paragraph" w:customStyle="1" w:styleId="265">
    <w:name w:val="封面标准号1"/>
    <w:autoRedefine/>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autoRedefine/>
    <w:qFormat/>
    <w:uiPriority w:val="0"/>
    <w:pPr>
      <w:adjustRightInd w:val="0"/>
      <w:spacing w:before="357" w:line="280" w:lineRule="exact"/>
    </w:pPr>
  </w:style>
  <w:style w:type="paragraph" w:customStyle="1" w:styleId="267">
    <w:name w:val="封面标准代替信息"/>
    <w:basedOn w:val="266"/>
    <w:autoRedefine/>
    <w:qFormat/>
    <w:uiPriority w:val="0"/>
    <w:pPr>
      <w:spacing w:before="0" w:line="360" w:lineRule="exact"/>
    </w:pPr>
    <w:rPr>
      <w:rFonts w:hAnsi="黑体"/>
      <w:sz w:val="21"/>
    </w:rPr>
  </w:style>
  <w:style w:type="paragraph" w:customStyle="1" w:styleId="268">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autoRedefine/>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autoRedefine/>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autoRedefine/>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autoRedefine/>
    <w:qFormat/>
    <w:uiPriority w:val="0"/>
    <w:pPr>
      <w:keepNext/>
      <w:widowControl/>
      <w:numPr>
        <w:ilvl w:val="0"/>
        <w:numId w:val="14"/>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autoRedefine/>
    <w:qFormat/>
    <w:uiPriority w:val="0"/>
    <w:pPr>
      <w:numPr>
        <w:ilvl w:val="1"/>
        <w:numId w:val="2"/>
      </w:numPr>
      <w:spacing w:before="50" w:beforeLines="50" w:after="50" w:afterLines="50"/>
      <w:jc w:val="center"/>
    </w:pPr>
    <w:rPr>
      <w:rFonts w:ascii="黑体" w:eastAsia="黑体"/>
      <w:szCs w:val="21"/>
    </w:rPr>
  </w:style>
  <w:style w:type="paragraph" w:customStyle="1" w:styleId="276">
    <w:name w:val="附录章标题"/>
    <w:next w:val="258"/>
    <w:autoRedefine/>
    <w:qFormat/>
    <w:uiPriority w:val="0"/>
    <w:pPr>
      <w:numPr>
        <w:ilvl w:val="1"/>
        <w:numId w:val="14"/>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autoRedefine/>
    <w:qFormat/>
    <w:uiPriority w:val="0"/>
    <w:pPr>
      <w:numPr>
        <w:ilvl w:val="2"/>
      </w:numPr>
      <w:autoSpaceDN w:val="0"/>
      <w:outlineLvl w:val="2"/>
    </w:pPr>
  </w:style>
  <w:style w:type="paragraph" w:customStyle="1" w:styleId="278">
    <w:name w:val="附录二级条标题"/>
    <w:basedOn w:val="1"/>
    <w:next w:val="258"/>
    <w:autoRedefine/>
    <w:qFormat/>
    <w:uiPriority w:val="0"/>
    <w:pPr>
      <w:widowControl/>
      <w:numPr>
        <w:ilvl w:val="3"/>
        <w:numId w:val="14"/>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autoRedefine/>
    <w:qFormat/>
    <w:uiPriority w:val="0"/>
    <w:pPr>
      <w:numPr>
        <w:ilvl w:val="4"/>
      </w:numPr>
      <w:outlineLvl w:val="4"/>
    </w:pPr>
  </w:style>
  <w:style w:type="paragraph" w:customStyle="1" w:styleId="280">
    <w:name w:val="附录四级条标题"/>
    <w:basedOn w:val="279"/>
    <w:next w:val="258"/>
    <w:autoRedefine/>
    <w:qFormat/>
    <w:uiPriority w:val="0"/>
    <w:pPr>
      <w:numPr>
        <w:ilvl w:val="5"/>
      </w:numPr>
      <w:outlineLvl w:val="5"/>
    </w:pPr>
  </w:style>
  <w:style w:type="paragraph" w:customStyle="1" w:styleId="281">
    <w:name w:val="附录图标题"/>
    <w:basedOn w:val="1"/>
    <w:next w:val="1"/>
    <w:autoRedefine/>
    <w:qFormat/>
    <w:uiPriority w:val="0"/>
    <w:pPr>
      <w:numPr>
        <w:ilvl w:val="1"/>
        <w:numId w:val="15"/>
      </w:numPr>
      <w:spacing w:before="50" w:beforeLines="50" w:after="50" w:afterLines="50"/>
      <w:jc w:val="center"/>
    </w:pPr>
    <w:rPr>
      <w:rFonts w:ascii="黑体" w:eastAsia="黑体"/>
      <w:szCs w:val="21"/>
    </w:rPr>
  </w:style>
  <w:style w:type="paragraph" w:customStyle="1" w:styleId="282">
    <w:name w:val="附录五级条标题"/>
    <w:basedOn w:val="280"/>
    <w:next w:val="258"/>
    <w:autoRedefine/>
    <w:qFormat/>
    <w:uiPriority w:val="0"/>
    <w:pPr>
      <w:numPr>
        <w:ilvl w:val="6"/>
      </w:numPr>
      <w:outlineLvl w:val="6"/>
    </w:pPr>
  </w:style>
  <w:style w:type="character" w:customStyle="1" w:styleId="283">
    <w:name w:val="个人答复风格"/>
    <w:basedOn w:val="231"/>
    <w:autoRedefine/>
    <w:qFormat/>
    <w:uiPriority w:val="0"/>
    <w:rPr>
      <w:rFonts w:ascii="Arial" w:hAnsi="Arial" w:eastAsia="宋体" w:cs="Arial"/>
      <w:color w:val="auto"/>
      <w:sz w:val="20"/>
    </w:rPr>
  </w:style>
  <w:style w:type="character" w:customStyle="1" w:styleId="284">
    <w:name w:val="个人撰写风格"/>
    <w:basedOn w:val="231"/>
    <w:autoRedefine/>
    <w:qFormat/>
    <w:uiPriority w:val="0"/>
    <w:rPr>
      <w:rFonts w:ascii="Arial" w:hAnsi="Arial" w:eastAsia="宋体" w:cs="Arial"/>
      <w:color w:val="auto"/>
      <w:sz w:val="20"/>
    </w:rPr>
  </w:style>
  <w:style w:type="paragraph" w:customStyle="1" w:styleId="285">
    <w:name w:val="列项——"/>
    <w:autoRedefine/>
    <w:qFormat/>
    <w:uiPriority w:val="0"/>
    <w:pPr>
      <w:widowControl w:val="0"/>
      <w:numPr>
        <w:ilvl w:val="0"/>
        <w:numId w:val="16"/>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autoRedefine/>
    <w:qFormat/>
    <w:uiPriority w:val="0"/>
    <w:pPr>
      <w:spacing w:line="460" w:lineRule="exact"/>
      <w:outlineLvl w:val="9"/>
    </w:pPr>
  </w:style>
  <w:style w:type="paragraph" w:customStyle="1" w:styleId="28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autoRedefine/>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autoRedefine/>
    <w:qFormat/>
    <w:uiPriority w:val="0"/>
    <w:pPr>
      <w:numPr>
        <w:ilvl w:val="3"/>
      </w:numPr>
      <w:outlineLvl w:val="4"/>
    </w:pPr>
  </w:style>
  <w:style w:type="paragraph" w:customStyle="1" w:styleId="291">
    <w:name w:val="实施日期"/>
    <w:basedOn w:val="264"/>
    <w:autoRedefine/>
    <w:qFormat/>
    <w:uiPriority w:val="0"/>
    <w:pPr>
      <w:jc w:val="right"/>
    </w:pPr>
  </w:style>
  <w:style w:type="paragraph" w:customStyle="1" w:styleId="292">
    <w:name w:val="示例"/>
    <w:next w:val="293"/>
    <w:autoRedefine/>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293">
    <w:name w:val="示例段"/>
    <w:basedOn w:val="258"/>
    <w:autoRedefine/>
    <w:qFormat/>
    <w:uiPriority w:val="0"/>
    <w:pPr>
      <w:ind w:firstLine="420"/>
    </w:pPr>
    <w:rPr>
      <w:sz w:val="18"/>
    </w:rPr>
  </w:style>
  <w:style w:type="paragraph" w:customStyle="1" w:styleId="294">
    <w:name w:val="数字编号列项（二级）"/>
    <w:autoRedefine/>
    <w:qFormat/>
    <w:uiPriority w:val="0"/>
    <w:pPr>
      <w:numPr>
        <w:ilvl w:val="1"/>
        <w:numId w:val="18"/>
      </w:numPr>
      <w:jc w:val="both"/>
    </w:pPr>
    <w:rPr>
      <w:rFonts w:ascii="宋体" w:hAnsi="Times New Roman" w:eastAsia="宋体" w:cs="Times New Roman"/>
      <w:sz w:val="21"/>
      <w:lang w:val="en-US" w:eastAsia="zh-CN" w:bidi="ar-SA"/>
    </w:rPr>
  </w:style>
  <w:style w:type="paragraph" w:customStyle="1" w:styleId="295">
    <w:name w:val="四级条标题"/>
    <w:basedOn w:val="290"/>
    <w:next w:val="258"/>
    <w:autoRedefine/>
    <w:qFormat/>
    <w:uiPriority w:val="0"/>
    <w:pPr>
      <w:numPr>
        <w:ilvl w:val="4"/>
      </w:numPr>
      <w:outlineLvl w:val="5"/>
    </w:pPr>
  </w:style>
  <w:style w:type="paragraph" w:customStyle="1" w:styleId="296">
    <w:name w:val="条文脚注"/>
    <w:basedOn w:val="69"/>
    <w:link w:val="331"/>
    <w:autoRedefine/>
    <w:qFormat/>
    <w:uiPriority w:val="0"/>
    <w:pPr>
      <w:numPr>
        <w:ilvl w:val="0"/>
        <w:numId w:val="19"/>
      </w:numPr>
      <w:ind w:firstLine="0" w:firstLineChars="0"/>
      <w:jc w:val="both"/>
    </w:pPr>
    <w:rPr>
      <w:rFonts w:ascii="宋体"/>
    </w:rPr>
  </w:style>
  <w:style w:type="paragraph" w:customStyle="1" w:styleId="297">
    <w:name w:val="图表脚注"/>
    <w:next w:val="2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autoRedefine/>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autoRedefine/>
    <w:qFormat/>
    <w:uiPriority w:val="0"/>
    <w:pPr>
      <w:numPr>
        <w:ilvl w:val="5"/>
      </w:numPr>
      <w:outlineLvl w:val="6"/>
    </w:pPr>
  </w:style>
  <w:style w:type="paragraph" w:customStyle="1" w:styleId="301">
    <w:name w:val="正文表标题"/>
    <w:next w:val="258"/>
    <w:autoRedefine/>
    <w:qFormat/>
    <w:uiPriority w:val="0"/>
    <w:pPr>
      <w:numPr>
        <w:ilvl w:val="1"/>
        <w:numId w:val="20"/>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autoRedefine/>
    <w:qFormat/>
    <w:uiPriority w:val="0"/>
    <w:pPr>
      <w:numPr>
        <w:ilvl w:val="0"/>
        <w:numId w:val="21"/>
      </w:numPr>
      <w:tabs>
        <w:tab w:val="clear" w:pos="360"/>
      </w:tabs>
    </w:pPr>
  </w:style>
  <w:style w:type="paragraph" w:customStyle="1" w:styleId="303">
    <w:name w:val="注："/>
    <w:next w:val="1"/>
    <w:autoRedefine/>
    <w:qFormat/>
    <w:uiPriority w:val="0"/>
    <w:pPr>
      <w:widowControl w:val="0"/>
      <w:numPr>
        <w:ilvl w:val="0"/>
        <w:numId w:val="22"/>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autoRedefine/>
    <w:qFormat/>
    <w:uiPriority w:val="0"/>
    <w:pPr>
      <w:widowControl w:val="0"/>
      <w:numPr>
        <w:ilvl w:val="0"/>
        <w:numId w:val="23"/>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autoRedefine/>
    <w:qFormat/>
    <w:uiPriority w:val="0"/>
    <w:pPr>
      <w:numPr>
        <w:ilvl w:val="0"/>
        <w:numId w:val="18"/>
      </w:numPr>
      <w:jc w:val="both"/>
    </w:pPr>
    <w:rPr>
      <w:rFonts w:ascii="宋体" w:hAnsi="Times New Roman" w:eastAsia="宋体" w:cs="Times New Roman"/>
      <w:sz w:val="21"/>
      <w:lang w:val="en-US" w:eastAsia="zh-CN" w:bidi="ar-SA"/>
    </w:rPr>
  </w:style>
  <w:style w:type="paragraph" w:customStyle="1" w:styleId="306">
    <w:name w:val="示例×："/>
    <w:basedOn w:val="1"/>
    <w:next w:val="293"/>
    <w:autoRedefine/>
    <w:qFormat/>
    <w:uiPriority w:val="0"/>
    <w:pPr>
      <w:widowControl/>
      <w:numPr>
        <w:ilvl w:val="0"/>
        <w:numId w:val="24"/>
      </w:numPr>
    </w:pPr>
    <w:rPr>
      <w:rFonts w:ascii="宋体"/>
      <w:kern w:val="0"/>
      <w:sz w:val="18"/>
      <w:szCs w:val="18"/>
    </w:rPr>
  </w:style>
  <w:style w:type="paragraph" w:customStyle="1" w:styleId="307">
    <w:name w:val="工程建设章标题"/>
    <w:next w:val="258"/>
    <w:autoRedefine/>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autoRedefine/>
    <w:qFormat/>
    <w:uiPriority w:val="0"/>
    <w:pPr>
      <w:numPr>
        <w:ilvl w:val="2"/>
      </w:numPr>
      <w:spacing w:before="400" w:after="400" w:line="240" w:lineRule="auto"/>
      <w:outlineLvl w:val="2"/>
    </w:pPr>
    <w:rPr>
      <w:sz w:val="21"/>
    </w:rPr>
  </w:style>
  <w:style w:type="paragraph" w:customStyle="1" w:styleId="309">
    <w:name w:val="工程建设条标题"/>
    <w:basedOn w:val="308"/>
    <w:next w:val="258"/>
    <w:autoRedefine/>
    <w:qFormat/>
    <w:uiPriority w:val="0"/>
    <w:pPr>
      <w:numPr>
        <w:ilvl w:val="3"/>
      </w:numPr>
      <w:spacing w:before="0" w:after="0"/>
      <w:jc w:val="left"/>
      <w:outlineLvl w:val="3"/>
    </w:pPr>
    <w:rPr>
      <w:b w:val="0"/>
    </w:rPr>
  </w:style>
  <w:style w:type="paragraph" w:customStyle="1" w:styleId="310">
    <w:name w:val="工程建设表标题"/>
    <w:basedOn w:val="309"/>
    <w:autoRedefine/>
    <w:qFormat/>
    <w:uiPriority w:val="0"/>
    <w:pPr>
      <w:numPr>
        <w:ilvl w:val="4"/>
      </w:numPr>
      <w:jc w:val="center"/>
      <w:outlineLvl w:val="4"/>
    </w:pPr>
  </w:style>
  <w:style w:type="paragraph" w:customStyle="1" w:styleId="311">
    <w:name w:val="工程建设图标题"/>
    <w:basedOn w:val="309"/>
    <w:autoRedefine/>
    <w:qFormat/>
    <w:uiPriority w:val="0"/>
    <w:pPr>
      <w:numPr>
        <w:ilvl w:val="5"/>
      </w:numPr>
      <w:jc w:val="center"/>
      <w:outlineLvl w:val="5"/>
    </w:pPr>
  </w:style>
  <w:style w:type="paragraph" w:customStyle="1" w:styleId="312">
    <w:name w:val="工程建设公式标题"/>
    <w:basedOn w:val="309"/>
    <w:autoRedefine/>
    <w:qFormat/>
    <w:uiPriority w:val="0"/>
    <w:pPr>
      <w:numPr>
        <w:ilvl w:val="6"/>
      </w:numPr>
      <w:jc w:val="center"/>
      <w:outlineLvl w:val="6"/>
    </w:pPr>
  </w:style>
  <w:style w:type="paragraph" w:customStyle="1" w:styleId="313">
    <w:name w:val="工程建设无节条标题"/>
    <w:basedOn w:val="1"/>
    <w:next w:val="258"/>
    <w:autoRedefine/>
    <w:qFormat/>
    <w:uiPriority w:val="0"/>
    <w:pPr>
      <w:numPr>
        <w:ilvl w:val="8"/>
        <w:numId w:val="25"/>
      </w:numPr>
      <w:tabs>
        <w:tab w:val="clear" w:pos="720"/>
      </w:tabs>
      <w:outlineLvl w:val="3"/>
    </w:pPr>
  </w:style>
  <w:style w:type="paragraph" w:customStyle="1" w:styleId="314">
    <w:name w:val="工程建设款标题"/>
    <w:basedOn w:val="309"/>
    <w:autoRedefine/>
    <w:qFormat/>
    <w:uiPriority w:val="0"/>
    <w:pPr>
      <w:numPr>
        <w:ilvl w:val="7"/>
      </w:numPr>
      <w:outlineLvl w:val="9"/>
    </w:pPr>
  </w:style>
  <w:style w:type="paragraph" w:customStyle="1" w:styleId="315">
    <w:name w:val="名称"/>
    <w:basedOn w:val="256"/>
    <w:next w:val="258"/>
    <w:autoRedefine/>
    <w:qFormat/>
    <w:uiPriority w:val="0"/>
    <w:pPr>
      <w:spacing w:line="460" w:lineRule="exact"/>
      <w:outlineLvl w:val="9"/>
    </w:pPr>
  </w:style>
  <w:style w:type="paragraph" w:customStyle="1" w:styleId="316">
    <w:name w:val="正文表标题续表"/>
    <w:basedOn w:val="301"/>
    <w:next w:val="258"/>
    <w:autoRedefine/>
    <w:qFormat/>
    <w:uiPriority w:val="0"/>
    <w:pPr>
      <w:numPr>
        <w:ilvl w:val="2"/>
      </w:numPr>
    </w:pPr>
  </w:style>
  <w:style w:type="paragraph" w:customStyle="1" w:styleId="317">
    <w:name w:val="附录表标题续表"/>
    <w:basedOn w:val="275"/>
    <w:next w:val="258"/>
    <w:autoRedefine/>
    <w:qFormat/>
    <w:uiPriority w:val="0"/>
    <w:pPr>
      <w:numPr>
        <w:ilvl w:val="2"/>
        <w:numId w:val="2"/>
      </w:numPr>
    </w:pPr>
  </w:style>
  <w:style w:type="paragraph" w:customStyle="1" w:styleId="318">
    <w:name w:val="术语定义二级条标题"/>
    <w:basedOn w:val="261"/>
    <w:next w:val="258"/>
    <w:autoRedefine/>
    <w:qFormat/>
    <w:uiPriority w:val="0"/>
    <w:pPr>
      <w:spacing w:before="0" w:beforeLines="0" w:after="0" w:afterLines="0"/>
      <w:outlineLvl w:val="9"/>
    </w:pPr>
  </w:style>
  <w:style w:type="paragraph" w:customStyle="1" w:styleId="319">
    <w:name w:val="术语定义三级条标题"/>
    <w:basedOn w:val="290"/>
    <w:next w:val="258"/>
    <w:autoRedefine/>
    <w:qFormat/>
    <w:uiPriority w:val="0"/>
    <w:pPr>
      <w:spacing w:before="0" w:beforeLines="0" w:after="0" w:afterLines="0"/>
      <w:outlineLvl w:val="9"/>
    </w:pPr>
  </w:style>
  <w:style w:type="paragraph" w:customStyle="1" w:styleId="320">
    <w:name w:val="式中"/>
    <w:autoRedefine/>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autoRedefine/>
    <w:qFormat/>
    <w:uiPriority w:val="0"/>
    <w:pPr>
      <w:spacing w:before="0" w:beforeLines="0" w:after="0" w:afterLines="0"/>
      <w:outlineLvl w:val="9"/>
    </w:pPr>
  </w:style>
  <w:style w:type="paragraph" w:customStyle="1" w:styleId="322">
    <w:name w:val="术语定义五级条标题"/>
    <w:basedOn w:val="300"/>
    <w:next w:val="258"/>
    <w:autoRedefine/>
    <w:qFormat/>
    <w:uiPriority w:val="0"/>
    <w:pPr>
      <w:spacing w:before="0" w:beforeLines="0" w:after="0" w:afterLines="0"/>
      <w:outlineLvl w:val="9"/>
    </w:pPr>
  </w:style>
  <w:style w:type="paragraph" w:customStyle="1" w:styleId="323">
    <w:name w:val="术语定义一级条标题"/>
    <w:basedOn w:val="260"/>
    <w:next w:val="258"/>
    <w:autoRedefine/>
    <w:qFormat/>
    <w:uiPriority w:val="0"/>
    <w:pPr>
      <w:spacing w:before="0" w:beforeLines="0" w:after="0" w:afterLines="0"/>
      <w:outlineLvl w:val="9"/>
    </w:pPr>
  </w:style>
  <w:style w:type="paragraph" w:customStyle="1" w:styleId="324">
    <w:name w:val="条文说明"/>
    <w:basedOn w:val="315"/>
    <w:autoRedefine/>
    <w:qFormat/>
    <w:uiPriority w:val="0"/>
  </w:style>
  <w:style w:type="paragraph" w:customStyle="1" w:styleId="325">
    <w:name w:val="列项·"/>
    <w:autoRedefine/>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autoRedefine/>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autoRedefine/>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autoRedefine/>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autoRedefine/>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autoRedefine/>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autoRedefine/>
    <w:qFormat/>
    <w:uiPriority w:val="0"/>
    <w:rPr>
      <w:rFonts w:ascii="宋体"/>
      <w:kern w:val="2"/>
      <w:sz w:val="18"/>
      <w:szCs w:val="18"/>
    </w:rPr>
  </w:style>
  <w:style w:type="character" w:customStyle="1" w:styleId="332">
    <w:name w:val="正文文本 Char"/>
    <w:basedOn w:val="231"/>
    <w:link w:val="40"/>
    <w:autoRedefine/>
    <w:semiHidden/>
    <w:qFormat/>
    <w:uiPriority w:val="99"/>
    <w:rPr>
      <w:kern w:val="2"/>
      <w:sz w:val="21"/>
      <w:szCs w:val="24"/>
    </w:rPr>
  </w:style>
  <w:style w:type="paragraph" w:customStyle="1" w:styleId="333">
    <w:name w:val="ICS"/>
    <w:basedOn w:val="273"/>
    <w:autoRedefine/>
    <w:qFormat/>
    <w:uiPriority w:val="0"/>
    <w:pPr>
      <w:jc w:val="left"/>
    </w:pPr>
    <w:rPr>
      <w:rFonts w:ascii="黑体" w:eastAsia="黑体"/>
      <w:sz w:val="21"/>
    </w:rPr>
  </w:style>
  <w:style w:type="paragraph" w:customStyle="1" w:styleId="334">
    <w:name w:val="标准称谓HB"/>
    <w:next w:val="1"/>
    <w:autoRedefine/>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autoRedefine/>
    <w:qFormat/>
    <w:uiPriority w:val="0"/>
    <w:pPr>
      <w:spacing w:after="0" w:line="280" w:lineRule="exact"/>
      <w:ind w:left="284"/>
    </w:pPr>
    <w:rPr>
      <w:rFonts w:ascii="黑体" w:eastAsia="黑体"/>
      <w:kern w:val="3"/>
      <w:sz w:val="28"/>
    </w:rPr>
  </w:style>
  <w:style w:type="paragraph" w:customStyle="1" w:styleId="336">
    <w:name w:val="标准称谓DB"/>
    <w:next w:val="1"/>
    <w:link w:val="337"/>
    <w:autoRedefine/>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autoRedefine/>
    <w:qFormat/>
    <w:uiPriority w:val="0"/>
    <w:rPr>
      <w:rFonts w:hint="eastAsia" w:ascii="黑体" w:hAnsi="黑体" w:eastAsia="黑体" w:cs="黑体"/>
      <w:b/>
      <w:bCs/>
      <w:w w:val="135"/>
      <w:sz w:val="52"/>
    </w:rPr>
  </w:style>
  <w:style w:type="paragraph" w:customStyle="1" w:styleId="338">
    <w:name w:val="标准称谓QB"/>
    <w:next w:val="1"/>
    <w:link w:val="339"/>
    <w:autoRedefine/>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autoRedefine/>
    <w:qFormat/>
    <w:uiPriority w:val="0"/>
    <w:rPr>
      <w:rFonts w:ascii="Arial Black" w:hAnsi="Arial Black" w:eastAsia="黑体"/>
      <w:bCs/>
      <w:w w:val="135"/>
      <w:sz w:val="48"/>
    </w:rPr>
  </w:style>
  <w:style w:type="paragraph" w:customStyle="1" w:styleId="340">
    <w:name w:val="发布部门H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autoRedefine/>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autoRedefine/>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autoRedefine/>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autoRedefine/>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autoRedefine/>
    <w:qFormat/>
    <w:uiPriority w:val="0"/>
    <w:rPr>
      <w:sz w:val="18"/>
    </w:rPr>
  </w:style>
  <w:style w:type="paragraph" w:customStyle="1" w:styleId="347">
    <w:name w:val="附录表标号"/>
    <w:basedOn w:val="1"/>
    <w:next w:val="258"/>
    <w:autoRedefine/>
    <w:qFormat/>
    <w:uiPriority w:val="0"/>
    <w:pPr>
      <w:numPr>
        <w:ilvl w:val="0"/>
        <w:numId w:val="2"/>
      </w:numPr>
      <w:snapToGrid w:val="0"/>
      <w:spacing w:line="14" w:lineRule="exact"/>
      <w:jc w:val="center"/>
    </w:pPr>
    <w:rPr>
      <w:color w:val="FFFFFF"/>
    </w:rPr>
  </w:style>
  <w:style w:type="paragraph" w:customStyle="1" w:styleId="348">
    <w:name w:val="附录图标号"/>
    <w:basedOn w:val="1"/>
    <w:next w:val="258"/>
    <w:autoRedefine/>
    <w:qFormat/>
    <w:uiPriority w:val="0"/>
    <w:pPr>
      <w:numPr>
        <w:ilvl w:val="0"/>
        <w:numId w:val="15"/>
      </w:numPr>
      <w:snapToGrid w:val="0"/>
      <w:spacing w:line="14" w:lineRule="exact"/>
      <w:jc w:val="center"/>
    </w:pPr>
    <w:rPr>
      <w:color w:val="FFFFFF"/>
    </w:rPr>
  </w:style>
  <w:style w:type="paragraph" w:customStyle="1" w:styleId="349">
    <w:name w:val="重要提示"/>
    <w:basedOn w:val="258"/>
    <w:next w:val="258"/>
    <w:autoRedefine/>
    <w:qFormat/>
    <w:uiPriority w:val="0"/>
    <w:rPr>
      <w:rFonts w:eastAsia="黑体"/>
    </w:rPr>
  </w:style>
  <w:style w:type="paragraph" w:customStyle="1" w:styleId="350">
    <w:name w:val="公式编号制表符"/>
    <w:basedOn w:val="1"/>
    <w:next w:val="1"/>
    <w:autoRedefine/>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3"/>
    <w:next w:val="1"/>
    <w:autoRedefine/>
    <w:semiHidden/>
    <w:unhideWhenUsed/>
    <w:qFormat/>
    <w:uiPriority w:val="39"/>
    <w:pPr>
      <w:outlineLvl w:val="9"/>
    </w:pPr>
  </w:style>
  <w:style w:type="character" w:customStyle="1" w:styleId="352">
    <w:name w:val="不明显参考1"/>
    <w:basedOn w:val="231"/>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autoRedefine/>
    <w:semiHidden/>
    <w:qFormat/>
    <w:uiPriority w:val="99"/>
    <w:rPr>
      <w:kern w:val="2"/>
      <w:sz w:val="21"/>
      <w:szCs w:val="24"/>
    </w:rPr>
  </w:style>
  <w:style w:type="character" w:customStyle="1" w:styleId="355">
    <w:name w:val="纯文本 Char"/>
    <w:basedOn w:val="231"/>
    <w:link w:val="49"/>
    <w:autoRedefine/>
    <w:semiHidden/>
    <w:qFormat/>
    <w:uiPriority w:val="99"/>
    <w:rPr>
      <w:rFonts w:ascii="宋体" w:hAnsi="Courier New" w:cs="Courier New"/>
      <w:kern w:val="2"/>
      <w:sz w:val="21"/>
      <w:szCs w:val="21"/>
    </w:rPr>
  </w:style>
  <w:style w:type="character" w:customStyle="1" w:styleId="356">
    <w:name w:val="电子邮件签名 Char"/>
    <w:basedOn w:val="231"/>
    <w:link w:val="25"/>
    <w:autoRedefine/>
    <w:semiHidden/>
    <w:qFormat/>
    <w:uiPriority w:val="99"/>
    <w:rPr>
      <w:kern w:val="2"/>
      <w:sz w:val="21"/>
      <w:szCs w:val="24"/>
    </w:rPr>
  </w:style>
  <w:style w:type="character" w:customStyle="1" w:styleId="357">
    <w:name w:val="副标题 Char"/>
    <w:basedOn w:val="231"/>
    <w:link w:val="66"/>
    <w:autoRedefine/>
    <w:qFormat/>
    <w:uiPriority w:val="11"/>
    <w:rPr>
      <w:rFonts w:asciiTheme="majorHAnsi" w:hAnsiTheme="majorHAnsi" w:cstheme="majorBidi"/>
      <w:b/>
      <w:bCs/>
      <w:kern w:val="28"/>
      <w:sz w:val="32"/>
      <w:szCs w:val="32"/>
    </w:rPr>
  </w:style>
  <w:style w:type="character" w:customStyle="1" w:styleId="358">
    <w:name w:val="宏文本 Char"/>
    <w:basedOn w:val="231"/>
    <w:link w:val="2"/>
    <w:autoRedefine/>
    <w:semiHidden/>
    <w:qFormat/>
    <w:uiPriority w:val="99"/>
    <w:rPr>
      <w:rFonts w:ascii="Courier New" w:hAnsi="Courier New" w:cs="Courier New"/>
      <w:kern w:val="2"/>
      <w:sz w:val="24"/>
      <w:szCs w:val="24"/>
    </w:rPr>
  </w:style>
  <w:style w:type="character" w:customStyle="1" w:styleId="359">
    <w:name w:val="结束语 Char"/>
    <w:basedOn w:val="231"/>
    <w:link w:val="38"/>
    <w:autoRedefine/>
    <w:semiHidden/>
    <w:qFormat/>
    <w:uiPriority w:val="99"/>
    <w:rPr>
      <w:kern w:val="2"/>
      <w:sz w:val="21"/>
      <w:szCs w:val="24"/>
    </w:rPr>
  </w:style>
  <w:style w:type="paragraph" w:styleId="360">
    <w:name w:val="List Paragraph"/>
    <w:basedOn w:val="1"/>
    <w:autoRedefine/>
    <w:qFormat/>
    <w:uiPriority w:val="34"/>
    <w:pPr>
      <w:ind w:firstLine="420" w:firstLineChars="200"/>
    </w:pPr>
  </w:style>
  <w:style w:type="character" w:customStyle="1" w:styleId="361">
    <w:name w:val="明显参考1"/>
    <w:basedOn w:val="231"/>
    <w:autoRedefine/>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autoRedefine/>
    <w:qFormat/>
    <w:uiPriority w:val="21"/>
    <w:rPr>
      <w:i/>
      <w:iCs/>
      <w:color w:val="5B9BD5" w:themeColor="accent1"/>
      <w14:textFill>
        <w14:solidFill>
          <w14:schemeClr w14:val="accent1"/>
        </w14:solidFill>
      </w14:textFill>
    </w:rPr>
  </w:style>
  <w:style w:type="paragraph" w:styleId="363">
    <w:name w:val="Intense Quote"/>
    <w:basedOn w:val="1"/>
    <w:next w:val="1"/>
    <w:link w:val="364"/>
    <w:autoRedefine/>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autoRedefine/>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8"/>
    <w:autoRedefine/>
    <w:semiHidden/>
    <w:qFormat/>
    <w:uiPriority w:val="99"/>
    <w:rPr>
      <w:kern w:val="2"/>
      <w:sz w:val="18"/>
      <w:szCs w:val="18"/>
    </w:rPr>
  </w:style>
  <w:style w:type="character" w:customStyle="1" w:styleId="366">
    <w:name w:val="批注文字 Char"/>
    <w:basedOn w:val="231"/>
    <w:link w:val="34"/>
    <w:autoRedefine/>
    <w:semiHidden/>
    <w:qFormat/>
    <w:uiPriority w:val="99"/>
    <w:rPr>
      <w:kern w:val="2"/>
      <w:sz w:val="21"/>
      <w:szCs w:val="24"/>
    </w:rPr>
  </w:style>
  <w:style w:type="character" w:customStyle="1" w:styleId="367">
    <w:name w:val="批注主题 Char"/>
    <w:basedOn w:val="366"/>
    <w:link w:val="85"/>
    <w:autoRedefine/>
    <w:semiHidden/>
    <w:qFormat/>
    <w:uiPriority w:val="99"/>
    <w:rPr>
      <w:b/>
      <w:bCs/>
      <w:kern w:val="2"/>
      <w:sz w:val="21"/>
      <w:szCs w:val="24"/>
    </w:rPr>
  </w:style>
  <w:style w:type="character" w:customStyle="1" w:styleId="368">
    <w:name w:val="签名 Char"/>
    <w:basedOn w:val="231"/>
    <w:link w:val="62"/>
    <w:autoRedefine/>
    <w:semiHidden/>
    <w:qFormat/>
    <w:uiPriority w:val="99"/>
    <w:rPr>
      <w:kern w:val="2"/>
      <w:sz w:val="21"/>
      <w:szCs w:val="24"/>
    </w:rPr>
  </w:style>
  <w:style w:type="table" w:customStyle="1" w:styleId="369">
    <w:name w:val="清单表 1 浅色1"/>
    <w:basedOn w:val="88"/>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autoRedefine/>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autoRedefine/>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autoRedefine/>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autoRedefine/>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autoRedefine/>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autoRedefine/>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autoRedefine/>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autoRedefine/>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autoRedefine/>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autoRedefine/>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autoRedefine/>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autoRedefine/>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autoRedefine/>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autoRedefine/>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autoRedefine/>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autoRedefine/>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autoRedefine/>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autoRedefine/>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autoRedefine/>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autoRedefine/>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autoRedefine/>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autoRedefine/>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autoRedefine/>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autoRedefine/>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autoRedefine/>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autoRedefine/>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autoRedefine/>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autoRedefine/>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autoRedefine/>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autoRedefine/>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autoRedefine/>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autoRedefine/>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autoRedefine/>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autoRedefine/>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autoRedefine/>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autoRedefine/>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autoRedefine/>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autoRedefine/>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autoRedefine/>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autoRedefine/>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4"/>
    <w:autoRedefine/>
    <w:semiHidden/>
    <w:qFormat/>
    <w:uiPriority w:val="99"/>
    <w:rPr>
      <w:kern w:val="2"/>
      <w:sz w:val="21"/>
      <w:szCs w:val="24"/>
    </w:rPr>
  </w:style>
  <w:style w:type="character" w:customStyle="1" w:styleId="419">
    <w:name w:val="书籍标题1"/>
    <w:basedOn w:val="231"/>
    <w:autoRedefine/>
    <w:qFormat/>
    <w:uiPriority w:val="33"/>
    <w:rPr>
      <w:b/>
      <w:bCs/>
      <w:i/>
      <w:iCs/>
      <w:spacing w:val="5"/>
    </w:rPr>
  </w:style>
  <w:style w:type="paragraph" w:customStyle="1" w:styleId="420">
    <w:name w:val="书目1"/>
    <w:basedOn w:val="1"/>
    <w:next w:val="1"/>
    <w:autoRedefine/>
    <w:semiHidden/>
    <w:unhideWhenUsed/>
    <w:qFormat/>
    <w:uiPriority w:val="37"/>
  </w:style>
  <w:style w:type="table" w:customStyle="1" w:styleId="421">
    <w:name w:val="网格表 1 浅色1"/>
    <w:basedOn w:val="88"/>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autoRedefine/>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autoRedefine/>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autoRedefine/>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autoRedefine/>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autoRedefine/>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autoRedefine/>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autoRedefine/>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autoRedefine/>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autoRedefine/>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autoRedefine/>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autoRedefine/>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autoRedefine/>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autoRedefine/>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autoRedefine/>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autoRedefine/>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autoRedefine/>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autoRedefine/>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autoRedefine/>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autoRedefine/>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autoRedefine/>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autoRedefine/>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autoRedefine/>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autoRedefine/>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autoRedefine/>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autoRedefine/>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autoRedefine/>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autoRedefine/>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autoRedefine/>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autoRedefine/>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autoRedefine/>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autoRedefine/>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autoRedefine/>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autoRedefine/>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autoRedefine/>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Char"/>
    <w:basedOn w:val="231"/>
    <w:link w:val="56"/>
    <w:autoRedefine/>
    <w:semiHidden/>
    <w:qFormat/>
    <w:uiPriority w:val="99"/>
    <w:rPr>
      <w:kern w:val="2"/>
      <w:sz w:val="21"/>
      <w:szCs w:val="24"/>
    </w:rPr>
  </w:style>
  <w:style w:type="character" w:customStyle="1" w:styleId="472">
    <w:name w:val="文档结构图 Char"/>
    <w:basedOn w:val="231"/>
    <w:link w:val="32"/>
    <w:autoRedefine/>
    <w:semiHidden/>
    <w:qFormat/>
    <w:uiPriority w:val="99"/>
    <w:rPr>
      <w:rFonts w:ascii="Microsoft YaHei UI" w:eastAsia="Microsoft YaHei UI"/>
      <w:kern w:val="2"/>
      <w:sz w:val="18"/>
      <w:szCs w:val="18"/>
    </w:rPr>
  </w:style>
  <w:style w:type="table" w:customStyle="1" w:styleId="473">
    <w:name w:val="无格式表格 11"/>
    <w:basedOn w:val="8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autoRedefine/>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autoRedefine/>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autoRedefine/>
    <w:semiHidden/>
    <w:qFormat/>
    <w:uiPriority w:val="99"/>
    <w:rPr>
      <w:color w:val="808080"/>
    </w:rPr>
  </w:style>
  <w:style w:type="character" w:customStyle="1" w:styleId="483">
    <w:name w:val="正文首行缩进 Char"/>
    <w:basedOn w:val="332"/>
    <w:link w:val="86"/>
    <w:autoRedefine/>
    <w:semiHidden/>
    <w:qFormat/>
    <w:uiPriority w:val="99"/>
    <w:rPr>
      <w:kern w:val="2"/>
      <w:sz w:val="21"/>
      <w:szCs w:val="24"/>
    </w:rPr>
  </w:style>
  <w:style w:type="character" w:customStyle="1" w:styleId="484">
    <w:name w:val="正文文本缩进 Char"/>
    <w:basedOn w:val="231"/>
    <w:link w:val="41"/>
    <w:autoRedefine/>
    <w:semiHidden/>
    <w:qFormat/>
    <w:uiPriority w:val="99"/>
    <w:rPr>
      <w:kern w:val="2"/>
      <w:sz w:val="21"/>
      <w:szCs w:val="24"/>
    </w:rPr>
  </w:style>
  <w:style w:type="character" w:customStyle="1" w:styleId="485">
    <w:name w:val="正文首行缩进 2 Char"/>
    <w:basedOn w:val="484"/>
    <w:link w:val="87"/>
    <w:autoRedefine/>
    <w:semiHidden/>
    <w:qFormat/>
    <w:uiPriority w:val="99"/>
    <w:rPr>
      <w:kern w:val="2"/>
      <w:sz w:val="21"/>
      <w:szCs w:val="24"/>
    </w:rPr>
  </w:style>
  <w:style w:type="character" w:customStyle="1" w:styleId="486">
    <w:name w:val="正文文本 2 Char"/>
    <w:basedOn w:val="231"/>
    <w:link w:val="76"/>
    <w:autoRedefine/>
    <w:semiHidden/>
    <w:qFormat/>
    <w:uiPriority w:val="99"/>
    <w:rPr>
      <w:kern w:val="2"/>
      <w:sz w:val="21"/>
      <w:szCs w:val="24"/>
    </w:rPr>
  </w:style>
  <w:style w:type="character" w:customStyle="1" w:styleId="487">
    <w:name w:val="正文文本 3 Char"/>
    <w:basedOn w:val="231"/>
    <w:link w:val="37"/>
    <w:autoRedefine/>
    <w:semiHidden/>
    <w:qFormat/>
    <w:uiPriority w:val="99"/>
    <w:rPr>
      <w:kern w:val="2"/>
      <w:sz w:val="16"/>
      <w:szCs w:val="16"/>
    </w:rPr>
  </w:style>
  <w:style w:type="character" w:customStyle="1" w:styleId="488">
    <w:name w:val="正文文本缩进 2 Char"/>
    <w:basedOn w:val="231"/>
    <w:link w:val="55"/>
    <w:autoRedefine/>
    <w:semiHidden/>
    <w:qFormat/>
    <w:uiPriority w:val="99"/>
    <w:rPr>
      <w:kern w:val="2"/>
      <w:sz w:val="21"/>
      <w:szCs w:val="24"/>
    </w:rPr>
  </w:style>
  <w:style w:type="character" w:customStyle="1" w:styleId="489">
    <w:name w:val="正文文本缩进 3 Char"/>
    <w:basedOn w:val="231"/>
    <w:link w:val="71"/>
    <w:autoRedefine/>
    <w:semiHidden/>
    <w:qFormat/>
    <w:uiPriority w:val="99"/>
    <w:rPr>
      <w:kern w:val="2"/>
      <w:sz w:val="16"/>
      <w:szCs w:val="16"/>
    </w:rPr>
  </w:style>
  <w:style w:type="character" w:customStyle="1" w:styleId="490">
    <w:name w:val="注释标题 Char"/>
    <w:basedOn w:val="231"/>
    <w:link w:val="22"/>
    <w:autoRedefine/>
    <w:semiHidden/>
    <w:qFormat/>
    <w:uiPriority w:val="99"/>
    <w:rPr>
      <w:kern w:val="2"/>
      <w:sz w:val="21"/>
      <w:szCs w:val="24"/>
    </w:rPr>
  </w:style>
  <w:style w:type="paragraph" w:customStyle="1" w:styleId="491">
    <w:name w:val="附录无标题章"/>
    <w:basedOn w:val="276"/>
    <w:autoRedefine/>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autoRedefine/>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autoRedefine/>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autoRedefine/>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autoRedefine/>
    <w:qFormat/>
    <w:uiPriority w:val="0"/>
    <w:pPr>
      <w:spacing w:before="0" w:beforeLines="0" w:after="0" w:afterLines="0"/>
      <w:outlineLvl w:val="9"/>
    </w:pPr>
    <w:rPr>
      <w:rFonts w:asciiTheme="majorEastAsia" w:eastAsiaTheme="majorEastAsia"/>
    </w:rPr>
  </w:style>
  <w:style w:type="paragraph" w:customStyle="1" w:styleId="496">
    <w:name w:val="标准标志TB"/>
    <w:basedOn w:val="1"/>
    <w:autoRedefine/>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autoRedefine/>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autoRedefine/>
    <w:qFormat/>
    <w:uiPriority w:val="0"/>
    <w:pPr>
      <w:spacing w:after="0" w:line="280" w:lineRule="exact"/>
      <w:ind w:left="284"/>
    </w:pPr>
    <w:rPr>
      <w:rFonts w:ascii="黑体" w:eastAsia="黑体"/>
      <w:kern w:val="3"/>
      <w:sz w:val="28"/>
    </w:rPr>
  </w:style>
  <w:style w:type="paragraph" w:customStyle="1" w:styleId="499">
    <w:name w:val="发布DB"/>
    <w:basedOn w:val="498"/>
    <w:autoRedefine/>
    <w:qFormat/>
    <w:uiPriority w:val="0"/>
    <w:pPr>
      <w:ind w:left="567"/>
    </w:pPr>
  </w:style>
  <w:style w:type="paragraph" w:customStyle="1" w:styleId="500">
    <w:name w:val="发布HB"/>
    <w:basedOn w:val="498"/>
    <w:autoRedefine/>
    <w:qFormat/>
    <w:uiPriority w:val="0"/>
    <w:pPr>
      <w:ind w:left="567"/>
    </w:pPr>
  </w:style>
  <w:style w:type="paragraph" w:customStyle="1" w:styleId="501">
    <w:name w:val="发布QB"/>
    <w:basedOn w:val="498"/>
    <w:autoRedefine/>
    <w:qFormat/>
    <w:uiPriority w:val="0"/>
    <w:pPr>
      <w:ind w:left="567"/>
    </w:pPr>
  </w:style>
  <w:style w:type="paragraph" w:customStyle="1" w:styleId="502">
    <w:name w:val="发布TB"/>
    <w:basedOn w:val="498"/>
    <w:autoRedefine/>
    <w:qFormat/>
    <w:uiPriority w:val="0"/>
    <w:pPr>
      <w:ind w:left="567"/>
    </w:pPr>
  </w:style>
  <w:style w:type="paragraph" w:customStyle="1" w:styleId="503">
    <w:name w:val="发布部门TB"/>
    <w:basedOn w:val="1"/>
    <w:autoRedefine/>
    <w:qFormat/>
    <w:uiPriority w:val="0"/>
    <w:pPr>
      <w:widowControl/>
      <w:spacing w:line="360" w:lineRule="exact"/>
      <w:jc w:val="center"/>
    </w:pPr>
    <w:rPr>
      <w:rFonts w:ascii="宋体"/>
      <w:b/>
      <w:kern w:val="0"/>
      <w:sz w:val="36"/>
      <w:szCs w:val="20"/>
    </w:rPr>
  </w:style>
  <w:style w:type="paragraph" w:customStyle="1" w:styleId="504">
    <w:name w:val="标准标志CEC"/>
    <w:basedOn w:val="1"/>
    <w:autoRedefine/>
    <w:qFormat/>
    <w:uiPriority w:val="0"/>
    <w:pPr>
      <w:jc w:val="right"/>
    </w:pPr>
    <w:rPr>
      <w:rFonts w:eastAsia="Times New Roman"/>
      <w:b/>
      <w:sz w:val="96"/>
    </w:rPr>
  </w:style>
  <w:style w:type="paragraph" w:customStyle="1" w:styleId="505">
    <w:name w:val="标准称谓CEC"/>
    <w:basedOn w:val="1"/>
    <w:autoRedefine/>
    <w:qFormat/>
    <w:uiPriority w:val="0"/>
    <w:pPr>
      <w:jc w:val="center"/>
    </w:pPr>
    <w:rPr>
      <w:rFonts w:eastAsia="黑体"/>
      <w:b/>
      <w:w w:val="132"/>
      <w:kern w:val="0"/>
      <w:sz w:val="52"/>
    </w:rPr>
  </w:style>
  <w:style w:type="paragraph" w:customStyle="1" w:styleId="506">
    <w:name w:val="发布CEC"/>
    <w:basedOn w:val="498"/>
    <w:autoRedefine/>
    <w:qFormat/>
    <w:uiPriority w:val="0"/>
  </w:style>
  <w:style w:type="paragraph" w:customStyle="1" w:styleId="507">
    <w:name w:val="发布部门CEC"/>
    <w:basedOn w:val="1"/>
    <w:autoRedefine/>
    <w:qFormat/>
    <w:uiPriority w:val="0"/>
    <w:pPr>
      <w:snapToGrid w:val="0"/>
    </w:pPr>
    <w:rPr>
      <w:b/>
      <w:w w:val="135"/>
      <w:kern w:val="0"/>
      <w:sz w:val="36"/>
    </w:rPr>
  </w:style>
  <w:style w:type="paragraph" w:customStyle="1" w:styleId="508">
    <w:name w:val="标准正文公式"/>
    <w:basedOn w:val="1"/>
    <w:next w:val="1"/>
    <w:autoRedefine/>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autoRedefine/>
    <w:qFormat/>
    <w:uiPriority w:val="0"/>
    <w:pPr>
      <w:numPr>
        <w:ilvl w:val="0"/>
        <w:numId w:val="27"/>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autoRedefine/>
    <w:qFormat/>
    <w:uiPriority w:val="0"/>
    <w:pPr>
      <w:numPr>
        <w:ilvl w:val="1"/>
        <w:numId w:val="27"/>
      </w:numPr>
    </w:pPr>
  </w:style>
  <w:style w:type="paragraph" w:customStyle="1" w:styleId="511">
    <w:name w:val="引言二级条标题"/>
    <w:basedOn w:val="1"/>
    <w:next w:val="258"/>
    <w:autoRedefine/>
    <w:qFormat/>
    <w:uiPriority w:val="0"/>
    <w:pPr>
      <w:widowControl/>
      <w:numPr>
        <w:ilvl w:val="2"/>
        <w:numId w:val="28"/>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autoRedefine/>
    <w:qFormat/>
    <w:uiPriority w:val="0"/>
    <w:pPr>
      <w:spacing w:before="0" w:beforeLines="0" w:after="0" w:afterLines="0" w:line="276" w:lineRule="auto"/>
    </w:pPr>
    <w:rPr>
      <w:rFonts w:ascii="宋体" w:eastAsia="宋体"/>
    </w:rPr>
  </w:style>
  <w:style w:type="paragraph" w:customStyle="1" w:styleId="513">
    <w:name w:val="引言三级条标题"/>
    <w:basedOn w:val="1"/>
    <w:next w:val="258"/>
    <w:autoRedefine/>
    <w:qFormat/>
    <w:uiPriority w:val="0"/>
    <w:pPr>
      <w:widowControl/>
      <w:numPr>
        <w:ilvl w:val="3"/>
        <w:numId w:val="28"/>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autoRedefine/>
    <w:qFormat/>
    <w:uiPriority w:val="0"/>
    <w:pPr>
      <w:spacing w:before="0" w:beforeLines="0" w:after="0" w:afterLines="0" w:line="276" w:lineRule="auto"/>
    </w:pPr>
    <w:rPr>
      <w:rFonts w:ascii="宋体" w:eastAsia="宋体"/>
    </w:rPr>
  </w:style>
  <w:style w:type="paragraph" w:customStyle="1" w:styleId="515">
    <w:name w:val="引言四级条标题"/>
    <w:basedOn w:val="1"/>
    <w:next w:val="258"/>
    <w:autoRedefine/>
    <w:qFormat/>
    <w:uiPriority w:val="0"/>
    <w:pPr>
      <w:widowControl/>
      <w:numPr>
        <w:ilvl w:val="4"/>
        <w:numId w:val="28"/>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autoRedefine/>
    <w:qFormat/>
    <w:uiPriority w:val="0"/>
    <w:pPr>
      <w:spacing w:before="0" w:beforeLines="0" w:after="0" w:afterLines="0" w:line="276" w:lineRule="auto"/>
    </w:pPr>
    <w:rPr>
      <w:rFonts w:ascii="宋体" w:eastAsia="宋体"/>
    </w:rPr>
  </w:style>
  <w:style w:type="paragraph" w:customStyle="1" w:styleId="517">
    <w:name w:val="引言五级条标题"/>
    <w:basedOn w:val="1"/>
    <w:next w:val="258"/>
    <w:autoRedefine/>
    <w:qFormat/>
    <w:uiPriority w:val="0"/>
    <w:pPr>
      <w:widowControl/>
      <w:numPr>
        <w:ilvl w:val="5"/>
        <w:numId w:val="28"/>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autoRedefine/>
    <w:qFormat/>
    <w:uiPriority w:val="0"/>
    <w:pPr>
      <w:spacing w:before="0" w:beforeLines="0" w:after="0" w:afterLines="0" w:line="276" w:lineRule="auto"/>
    </w:pPr>
    <w:rPr>
      <w:rFonts w:ascii="宋体" w:eastAsia="宋体"/>
    </w:rPr>
  </w:style>
  <w:style w:type="paragraph" w:customStyle="1" w:styleId="519">
    <w:name w:val="引言一级条标题"/>
    <w:basedOn w:val="1"/>
    <w:next w:val="258"/>
    <w:autoRedefine/>
    <w:qFormat/>
    <w:uiPriority w:val="0"/>
    <w:pPr>
      <w:widowControl/>
      <w:numPr>
        <w:ilvl w:val="1"/>
        <w:numId w:val="28"/>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autoRedefine/>
    <w:qFormat/>
    <w:uiPriority w:val="0"/>
    <w:pPr>
      <w:spacing w:before="0" w:beforeLines="0" w:after="0" w:afterLines="0" w:line="276" w:lineRule="auto"/>
    </w:pPr>
    <w:rPr>
      <w:rFonts w:ascii="宋体" w:eastAsia="宋体"/>
    </w:rPr>
  </w:style>
  <w:style w:type="paragraph" w:customStyle="1" w:styleId="521">
    <w:name w:val="列项·（二级）"/>
    <w:basedOn w:val="325"/>
    <w:autoRedefine/>
    <w:qFormat/>
    <w:uiPriority w:val="0"/>
    <w:pPr>
      <w:ind w:left="1260" w:leftChars="400" w:hanging="420"/>
    </w:pPr>
  </w:style>
  <w:style w:type="paragraph" w:customStyle="1" w:styleId="522">
    <w:name w:val="列项——（二级）"/>
    <w:basedOn w:val="285"/>
    <w:autoRedefine/>
    <w:qFormat/>
    <w:uiPriority w:val="0"/>
    <w:pPr>
      <w:ind w:left="1260" w:leftChars="400" w:hanging="200"/>
    </w:pPr>
  </w:style>
  <w:style w:type="paragraph" w:customStyle="1" w:styleId="523">
    <w:name w:val="参考文献编号"/>
    <w:basedOn w:val="258"/>
    <w:autoRedefine/>
    <w:qFormat/>
    <w:uiPriority w:val="0"/>
    <w:pPr>
      <w:numPr>
        <w:ilvl w:val="0"/>
        <w:numId w:val="29"/>
      </w:numPr>
    </w:pPr>
  </w:style>
  <w:style w:type="paragraph" w:customStyle="1" w:styleId="524">
    <w:name w:val="表格段"/>
    <w:basedOn w:val="258"/>
    <w:autoRedefine/>
    <w:qFormat/>
    <w:uiPriority w:val="0"/>
    <w:pPr>
      <w:ind w:firstLine="420"/>
    </w:pPr>
    <w:rPr>
      <w:sz w:val="18"/>
    </w:rPr>
  </w:style>
  <w:style w:type="paragraph" w:customStyle="1" w:styleId="525">
    <w:name w:val="表格正文"/>
    <w:basedOn w:val="1"/>
    <w:autoRedefine/>
    <w:qFormat/>
    <w:uiPriority w:val="0"/>
    <w:rPr>
      <w:rFonts w:ascii="宋体"/>
      <w:sz w:val="18"/>
    </w:rPr>
  </w:style>
  <w:style w:type="paragraph" w:customStyle="1" w:styleId="526">
    <w:name w:val="表格脚注"/>
    <w:basedOn w:val="525"/>
    <w:next w:val="525"/>
    <w:autoRedefine/>
    <w:qFormat/>
    <w:uiPriority w:val="0"/>
    <w:pPr>
      <w:numPr>
        <w:ilvl w:val="0"/>
        <w:numId w:val="30"/>
      </w:numPr>
      <w:adjustRightInd w:val="0"/>
      <w:jc w:val="left"/>
    </w:pPr>
    <w:rPr>
      <w:rFonts w:hAnsi="宋体"/>
      <w:szCs w:val="21"/>
    </w:rPr>
  </w:style>
  <w:style w:type="paragraph" w:customStyle="1" w:styleId="527">
    <w:name w:val="Table Paragraph"/>
    <w:basedOn w:val="1"/>
    <w:autoRedefine/>
    <w:qFormat/>
    <w:uiPriority w:val="1"/>
    <w:pPr>
      <w:spacing w:before="40"/>
    </w:pPr>
    <w:rPr>
      <w:rFonts w:ascii="宋体" w:hAnsi="宋体" w:eastAsia="宋体" w:cs="宋体"/>
      <w:lang w:val="zh-CN" w:eastAsia="zh-CN" w:bidi="zh-CN"/>
    </w:rPr>
  </w:style>
  <w:style w:type="character" w:customStyle="1" w:styleId="528">
    <w:name w:val="font01"/>
    <w:basedOn w:val="231"/>
    <w:autoRedefine/>
    <w:qFormat/>
    <w:uiPriority w:val="0"/>
    <w:rPr>
      <w:rFonts w:hint="eastAsia" w:ascii="宋体" w:hAnsi="宋体" w:eastAsia="宋体" w:cs="宋体"/>
      <w:color w:val="000000"/>
      <w:sz w:val="18"/>
      <w:szCs w:val="18"/>
      <w:u w:val="none"/>
    </w:rPr>
  </w:style>
  <w:style w:type="character" w:customStyle="1" w:styleId="529">
    <w:name w:val="font21"/>
    <w:basedOn w:val="231"/>
    <w:autoRedefine/>
    <w:qFormat/>
    <w:uiPriority w:val="0"/>
    <w:rPr>
      <w:rFonts w:hint="eastAsia" w:ascii="宋体" w:hAnsi="宋体" w:eastAsia="宋体" w:cs="宋体"/>
      <w:color w:val="463726"/>
      <w:sz w:val="18"/>
      <w:szCs w:val="18"/>
      <w:u w:val="none"/>
    </w:rPr>
  </w:style>
  <w:style w:type="character" w:customStyle="1" w:styleId="530">
    <w:name w:val="font11"/>
    <w:basedOn w:val="231"/>
    <w:autoRedefine/>
    <w:qFormat/>
    <w:uiPriority w:val="0"/>
    <w:rPr>
      <w:rFonts w:hint="eastAsia" w:ascii="宋体" w:hAnsi="宋体" w:eastAsia="宋体" w:cs="宋体"/>
      <w:color w:val="000000"/>
      <w:sz w:val="18"/>
      <w:szCs w:val="18"/>
      <w:u w:val="none"/>
    </w:rPr>
  </w:style>
  <w:style w:type="paragraph" w:customStyle="1" w:styleId="531">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14:paraId="30D87EA6">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541075"/>
    <w:rsid w:val="00680164"/>
    <w:rsid w:val="00B8114C"/>
    <w:rsid w:val="00CB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0A706F68E7D447CBE6EB340C1DAFF4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45503-D1B6-4B9A-8BA0-CB75BD070824}">
  <ds:schemaRefs/>
</ds:datastoreItem>
</file>

<file path=docProps/app.xml><?xml version="1.0" encoding="utf-8"?>
<Properties xmlns="http://schemas.openxmlformats.org/officeDocument/2006/extended-properties" xmlns:vt="http://schemas.openxmlformats.org/officeDocument/2006/docPropsVTypes">
  <Template>bzbx20.dotx</Template>
  <Pages>6</Pages>
  <Words>1384</Words>
  <Characters>1439</Characters>
  <Lines>2</Lines>
  <Paragraphs>10</Paragraphs>
  <TotalTime>1</TotalTime>
  <ScaleCrop>false</ScaleCrop>
  <LinksUpToDate>false</LinksUpToDate>
  <CharactersWithSpaces>1478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2022-07-26T09:03:00Z</dcterms:created>
  <dc:creator>说走就走</dc:creator>
  <cp:lastModifiedBy>丛</cp:lastModifiedBy>
  <cp:lastPrinted>2023-12-01T02:42:00Z</cp:lastPrinted>
  <dcterms:modified xsi:type="dcterms:W3CDTF">2024-10-15T03:46:29Z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ED71493272A74E9CB9F2D995797A8A7C_13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泰州市地方标准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政务数据安全分级分类指南</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2022-XX-XX</vt:lpwstr>
  </property>
  <property fmtid="{D5CDD505-2E9C-101B-9397-08002B2CF9AE}" pid="18" name="SSRQ" linkTarget="SSRQ">
    <vt:lpwstr>2022-XX-XX</vt:lpwstr>
  </property>
  <property fmtid="{D5CDD505-2E9C-101B-9397-08002B2CF9AE}" pid="19" name="BZLX" linkTarget="BZLX">
    <vt:lpwstr>DB3212</vt:lpwstr>
  </property>
  <property fmtid="{D5CDD505-2E9C-101B-9397-08002B2CF9AE}" pid="20" name="标准类型" linkTarget="标准类型">
    <vt:lpwstr>DB</vt:lpwstr>
  </property>
  <property fmtid="{D5CDD505-2E9C-101B-9397-08002B2CF9AE}" pid="21" name="FBDW" linkTarget="FBDW">
    <vt:lpwstr>泰州市市场监督管理局</vt:lpwstr>
  </property>
  <property fmtid="{D5CDD505-2E9C-101B-9397-08002B2CF9AE}" pid="22" name="IMAGE" linkTarget="IMAGE">
    <vt:lpwstr/>
  </property>
</Properties>
</file>